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特克斯县人民政府办公室</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bookmarkStart w:id="37" w:name="_GoBack"/>
      <w:bookmarkEnd w:id="37"/>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特克斯县人民政府办公室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widowControl/>
        <w:spacing w:line="580" w:lineRule="exact"/>
        <w:ind w:firstLine="544" w:firstLineChars="200"/>
        <w:jc w:val="left"/>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负责特克斯县人民政府会议的会务工作，协助特克斯县人民政府领导同志组织实施会议决定事项。</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 xml:space="preserve">    协助特克斯县人民政府领导同志组织起草或审核以特克斯县人民政府、特克斯县人民政府办公室名义发布的公文。</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研究特克斯县人民政府各部门、乡镇人民政府、马场社区管委会请示特克斯县人民政府的事项，提出审核意见，报特克斯县人民政府领导同志审定。</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督促检查特克斯县人民政府公文、会议决定事项及特克斯县人民政府领导同志指示的贯彻落实情况并跟踪调研，及时向特克斯县人民政府领导同志报告。负责人大代表建议议案和政协委员提案的督办工作。</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负责特克斯县人民政府值班工作，及时向特克斯县人民政府领导同志报告重要情况，协助处理各部门和乡镇场向特克斯县人民政府反映的重要问题，传达和督促落实特克斯县人民政府领导同志的指示。</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根据特克斯县人民政府的工作重点和特克斯县人民政府领导指示，组织专题调查研究，及时反映情况，提出建议。</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负责特克斯县人民政府外事办有关工作。</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负责特克斯县人民政府政务服务管理工作。</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负责特克斯县扶贫和移民工作。</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负责特克斯县信访矛盾调处工作。</w:t>
      </w:r>
      <w:r>
        <w:rPr>
          <w:rStyle w:val="16"/>
          <w:rFonts w:hint="eastAsia" w:ascii="仿宋_GB2312" w:hAnsi="楷体" w:eastAsia="仿宋_GB2312"/>
          <w:b w:val="0"/>
          <w:spacing w:val="-4"/>
          <w:sz w:val="28"/>
          <w:szCs w:val="28"/>
          <w:lang w:val="en-US" w:eastAsia="zh-CN"/>
        </w:rPr>
        <w:br w:type="textWrapping"/>
      </w:r>
      <w:r>
        <w:rPr>
          <w:rStyle w:val="16"/>
          <w:rFonts w:hint="eastAsia" w:ascii="仿宋_GB2312" w:hAnsi="楷体" w:eastAsia="仿宋_GB2312"/>
          <w:b w:val="0"/>
          <w:spacing w:val="-4"/>
          <w:sz w:val="28"/>
          <w:szCs w:val="28"/>
          <w:lang w:val="en-US" w:eastAsia="zh-CN"/>
        </w:rPr>
        <w:tab/>
      </w:r>
      <w:r>
        <w:rPr>
          <w:rStyle w:val="16"/>
          <w:rFonts w:hint="eastAsia" w:ascii="仿宋_GB2312" w:hAnsi="楷体" w:eastAsia="仿宋_GB2312"/>
          <w:b w:val="0"/>
          <w:spacing w:val="-4"/>
          <w:sz w:val="28"/>
          <w:szCs w:val="28"/>
          <w:lang w:val="en-US" w:eastAsia="zh-CN"/>
        </w:rPr>
        <w:t xml:space="preserve"> 完成特克斯县人民政府和特克斯县人民政府领导同志交办的其他事项。 </w:t>
      </w:r>
    </w:p>
    <w:p>
      <w:pPr>
        <w:widowControl/>
        <w:spacing w:line="580" w:lineRule="exact"/>
        <w:ind w:firstLine="640"/>
        <w:jc w:val="left"/>
        <w:rPr>
          <w:rStyle w:val="16"/>
          <w:rFonts w:hint="eastAsia" w:ascii="仿宋_GB2312" w:hAnsi="楷体" w:eastAsia="仿宋_GB2312"/>
          <w:b w:val="0"/>
          <w:spacing w:val="-4"/>
          <w:sz w:val="28"/>
          <w:szCs w:val="28"/>
          <w:lang w:val="en-US" w:eastAsia="zh-CN"/>
        </w:rPr>
      </w:pPr>
    </w:p>
    <w:p>
      <w:pPr>
        <w:spacing w:line="360" w:lineRule="auto"/>
        <w:rPr>
          <w:rStyle w:val="16"/>
          <w:rFonts w:hint="eastAsia" w:ascii="仿宋" w:hAnsi="仿宋" w:eastAsia="仿宋" w:cstheme="minorBidi"/>
          <w:kern w:val="2"/>
          <w:sz w:val="28"/>
          <w:szCs w:val="28"/>
          <w:lang w:val="en-US" w:eastAsia="zh-CN" w:bidi="ar-SA"/>
        </w:rPr>
      </w:pPr>
      <w:r>
        <w:rPr>
          <w:rStyle w:val="16"/>
          <w:rFonts w:hint="eastAsia" w:ascii="仿宋" w:hAnsi="仿宋" w:eastAsia="仿宋" w:cstheme="minorBidi"/>
          <w:kern w:val="2"/>
          <w:sz w:val="28"/>
          <w:szCs w:val="28"/>
          <w:lang w:val="en-US" w:eastAsia="zh-CN" w:bidi="ar-SA"/>
        </w:rPr>
        <w:t xml:space="preserve">   </w:t>
      </w:r>
      <w:bookmarkStart w:id="4" w:name="_Toc70450292"/>
      <w:r>
        <w:rPr>
          <w:rStyle w:val="16"/>
          <w:rFonts w:hint="eastAsia" w:ascii="仿宋" w:hAnsi="仿宋" w:eastAsia="仿宋" w:cstheme="minorBidi"/>
          <w:kern w:val="2"/>
          <w:sz w:val="28"/>
          <w:szCs w:val="28"/>
          <w:lang w:val="en-US" w:eastAsia="zh-CN" w:bidi="ar-SA"/>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的预算包括：</w:t>
      </w: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本级预算及下属</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家预算单位在内的汇总预算。</w:t>
      </w:r>
    </w:p>
    <w:p>
      <w:pPr>
        <w:widowControl/>
        <w:spacing w:line="580" w:lineRule="exact"/>
        <w:ind w:firstLine="640"/>
        <w:jc w:val="left"/>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本级下设</w:t>
      </w: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w:t>
      </w:r>
      <w:r>
        <w:rPr>
          <w:rStyle w:val="16"/>
          <w:rFonts w:hint="eastAsia" w:ascii="仿宋_GB2312" w:hAnsi="楷体" w:eastAsia="仿宋_GB2312"/>
          <w:b w:val="0"/>
          <w:spacing w:val="-4"/>
          <w:sz w:val="28"/>
          <w:szCs w:val="28"/>
          <w:lang w:val="en-US" w:eastAsia="zh-CN"/>
        </w:rPr>
        <w:t>是：综合办公室、督查室、机要档案收发室、外事办公室、信访矛盾调处办公室、政务服务管理办公室。</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本单位中，行政单位</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家，事业单位</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家，纳入</w:t>
      </w:r>
      <w:r>
        <w:rPr>
          <w:rStyle w:val="16"/>
          <w:rFonts w:hint="eastAsia" w:ascii="仿宋_GB2312" w:hAnsi="楷体" w:eastAsia="仿宋_GB2312"/>
          <w:b w:val="0"/>
          <w:spacing w:val="-4"/>
          <w:sz w:val="28"/>
          <w:szCs w:val="28"/>
          <w:lang w:val="en-US" w:eastAsia="zh-CN"/>
        </w:rPr>
        <w:t>特克斯县人民政府办公室2021</w:t>
      </w:r>
      <w:r>
        <w:rPr>
          <w:rStyle w:val="16"/>
          <w:rFonts w:hint="eastAsia" w:ascii="仿宋_GB2312" w:hAnsi="楷体" w:eastAsia="仿宋_GB2312"/>
          <w:b w:val="0"/>
          <w:spacing w:val="-4"/>
          <w:sz w:val="28"/>
          <w:szCs w:val="28"/>
        </w:rPr>
        <w:t>年部预算编制范围的二级预算单位包括：</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1.</w:t>
      </w:r>
      <w:r>
        <w:rPr>
          <w:rStyle w:val="16"/>
          <w:rFonts w:hint="eastAsia" w:ascii="仿宋_GB2312" w:hAnsi="楷体" w:eastAsia="仿宋_GB2312"/>
          <w:b w:val="0"/>
          <w:spacing w:val="-4"/>
          <w:sz w:val="28"/>
          <w:szCs w:val="28"/>
          <w:lang w:val="en-US" w:eastAsia="zh-CN"/>
        </w:rPr>
        <w:t>特克斯县归国华侨联合会</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2.</w:t>
      </w:r>
      <w:r>
        <w:rPr>
          <w:rStyle w:val="16"/>
          <w:rFonts w:hint="eastAsia" w:ascii="仿宋_GB2312" w:hAnsi="楷体" w:eastAsia="仿宋_GB2312"/>
          <w:b w:val="0"/>
          <w:spacing w:val="-4"/>
          <w:sz w:val="28"/>
          <w:szCs w:val="28"/>
          <w:lang w:val="en-US" w:eastAsia="zh-CN"/>
        </w:rPr>
        <w:t>特克斯县政务服务中心</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3.特克斯县机关事务中心</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4.特克斯县编制委员会办公室</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98</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34</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39</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rPr>
        <w:t>，同比上年减少</w:t>
      </w:r>
      <w:r>
        <w:rPr>
          <w:rStyle w:val="16"/>
          <w:rFonts w:hint="eastAsia" w:ascii="仿宋_GB2312" w:hAnsi="楷体" w:eastAsia="仿宋_GB2312"/>
          <w:b w:val="0"/>
          <w:color w:val="auto"/>
          <w:spacing w:val="-4"/>
          <w:sz w:val="28"/>
          <w:szCs w:val="28"/>
          <w:lang w:val="en-US" w:eastAsia="zh-CN"/>
        </w:rPr>
        <w:t>5</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default" w:ascii="仿宋_GB2312" w:hAnsi="楷体" w:eastAsia="仿宋_GB2312"/>
          <w:b w:val="0"/>
          <w:color w:val="auto"/>
          <w:spacing w:val="-4"/>
          <w:sz w:val="28"/>
          <w:szCs w:val="28"/>
          <w:highlight w:val="yellow"/>
          <w:lang w:val="en-US" w:eastAsia="zh-CN"/>
        </w:rPr>
      </w:pPr>
      <w:r>
        <w:rPr>
          <w:rStyle w:val="16"/>
          <w:rFonts w:hint="eastAsia" w:ascii="仿宋_GB2312" w:hAnsi="楷体" w:eastAsia="仿宋_GB2312"/>
          <w:b w:val="0"/>
          <w:color w:val="auto"/>
          <w:spacing w:val="-4"/>
          <w:sz w:val="28"/>
          <w:szCs w:val="28"/>
          <w:highlight w:val="none"/>
          <w:lang w:val="en-US" w:eastAsia="zh-CN"/>
        </w:rPr>
        <w:t>事业在职64人（上年28人），</w:t>
      </w:r>
      <w:r>
        <w:rPr>
          <w:rStyle w:val="16"/>
          <w:rFonts w:hint="eastAsia" w:ascii="仿宋_GB2312" w:hAnsi="楷体" w:eastAsia="仿宋_GB2312"/>
          <w:b w:val="0"/>
          <w:color w:val="auto"/>
          <w:spacing w:val="-4"/>
          <w:sz w:val="28"/>
          <w:szCs w:val="28"/>
          <w:highlight w:val="none"/>
        </w:rPr>
        <w:t>同</w:t>
      </w:r>
      <w:r>
        <w:rPr>
          <w:rStyle w:val="16"/>
          <w:rFonts w:hint="eastAsia" w:ascii="仿宋_GB2312" w:hAnsi="楷体" w:eastAsia="仿宋_GB2312"/>
          <w:b w:val="0"/>
          <w:color w:val="auto"/>
          <w:spacing w:val="-4"/>
          <w:sz w:val="28"/>
          <w:szCs w:val="28"/>
        </w:rPr>
        <w:t>比上年</w:t>
      </w:r>
      <w:r>
        <w:rPr>
          <w:rStyle w:val="16"/>
          <w:rFonts w:hint="eastAsia" w:ascii="仿宋_GB2312" w:hAnsi="楷体" w:eastAsia="仿宋_GB2312"/>
          <w:b w:val="0"/>
          <w:color w:val="auto"/>
          <w:spacing w:val="-4"/>
          <w:sz w:val="28"/>
          <w:szCs w:val="28"/>
          <w:lang w:eastAsia="zh-CN"/>
        </w:rPr>
        <w:t>增加</w:t>
      </w:r>
      <w:r>
        <w:rPr>
          <w:rStyle w:val="16"/>
          <w:rFonts w:hint="eastAsia" w:ascii="仿宋_GB2312" w:hAnsi="楷体" w:eastAsia="仿宋_GB2312"/>
          <w:b w:val="0"/>
          <w:color w:val="auto"/>
          <w:spacing w:val="-4"/>
          <w:sz w:val="28"/>
          <w:szCs w:val="28"/>
          <w:lang w:val="en-US" w:eastAsia="zh-CN"/>
        </w:rPr>
        <w:t>36</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实有离休人员</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与上年一致。</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实有退休人员</w:t>
      </w:r>
      <w:r>
        <w:rPr>
          <w:rStyle w:val="16"/>
          <w:rFonts w:hint="eastAsia" w:ascii="仿宋_GB2312" w:hAnsi="楷体" w:eastAsia="仿宋_GB2312"/>
          <w:b w:val="0"/>
          <w:color w:val="auto"/>
          <w:spacing w:val="-4"/>
          <w:sz w:val="28"/>
          <w:szCs w:val="28"/>
          <w:lang w:val="en-US" w:eastAsia="zh-CN"/>
        </w:rPr>
        <w:t>74</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60</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同比上年增加</w:t>
      </w:r>
      <w:r>
        <w:rPr>
          <w:rStyle w:val="16"/>
          <w:rFonts w:hint="eastAsia" w:ascii="仿宋_GB2312" w:hAnsi="楷体" w:eastAsia="仿宋_GB2312"/>
          <w:b w:val="0"/>
          <w:color w:val="auto"/>
          <w:spacing w:val="-4"/>
          <w:sz w:val="28"/>
          <w:szCs w:val="28"/>
          <w:lang w:val="en-US" w:eastAsia="zh-CN"/>
        </w:rPr>
        <w:t>14</w:t>
      </w:r>
      <w:r>
        <w:rPr>
          <w:rStyle w:val="16"/>
          <w:rFonts w:hint="eastAsia" w:ascii="仿宋_GB2312" w:hAnsi="楷体" w:eastAsia="仿宋_GB2312"/>
          <w:b w:val="0"/>
          <w:color w:val="auto"/>
          <w:spacing w:val="-4"/>
          <w:sz w:val="28"/>
          <w:szCs w:val="28"/>
        </w:rPr>
        <w:t>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color w:val="auto"/>
          <w:spacing w:val="-4"/>
          <w:kern w:val="2"/>
          <w:sz w:val="28"/>
          <w:szCs w:val="28"/>
          <w:lang w:val="en-US" w:eastAsia="zh-CN" w:bidi="ar-SA"/>
        </w:rPr>
      </w:pPr>
      <w:bookmarkStart w:id="6" w:name="_Toc70450294"/>
      <w:r>
        <w:rPr>
          <w:rStyle w:val="16"/>
          <w:rFonts w:hint="eastAsia" w:ascii="仿宋_GB2312" w:hAnsi="楷体" w:eastAsia="仿宋_GB2312" w:cstheme="minorBidi"/>
          <w:b w:val="0"/>
          <w:color w:val="auto"/>
          <w:spacing w:val="-4"/>
          <w:kern w:val="2"/>
          <w:sz w:val="28"/>
          <w:szCs w:val="28"/>
          <w:lang w:val="en-US" w:eastAsia="zh-CN" w:bidi="ar-SA"/>
        </w:rPr>
        <w:t>1.完成特克斯县人民政府会议的会务工作，协助特克斯县人民政府领导同志组织实施会议决定事项。2.完成特克斯县人民政府领导同志组织起草或审核以特克斯县人民政府、特克斯县人民政府办公室名义发布的公文。</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color w:val="auto"/>
          <w:spacing w:val="-4"/>
          <w:kern w:val="2"/>
          <w:sz w:val="28"/>
          <w:szCs w:val="28"/>
          <w:lang w:val="en-US" w:eastAsia="zh-CN" w:bidi="ar-SA"/>
        </w:rPr>
      </w:pPr>
      <w:r>
        <w:rPr>
          <w:rStyle w:val="16"/>
          <w:rFonts w:hint="eastAsia" w:ascii="仿宋_GB2312" w:hAnsi="楷体" w:eastAsia="仿宋_GB2312" w:cstheme="minorBidi"/>
          <w:b w:val="0"/>
          <w:color w:val="auto"/>
          <w:spacing w:val="-4"/>
          <w:kern w:val="2"/>
          <w:sz w:val="28"/>
          <w:szCs w:val="28"/>
          <w:lang w:val="en-US" w:eastAsia="zh-CN" w:bidi="ar-SA"/>
        </w:rPr>
        <w:t>3.完成特克斯县人民政府值班工作，及时向特克斯县人民政府领导同志报告重要情况，协助处理各部门和乡镇场向特克斯县人民政府反映的重要问题，传达和督促落实特克斯县人民政府领导同志的指示。</w:t>
      </w:r>
    </w:p>
    <w:p>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heme="minorBidi"/>
          <w:b w:val="0"/>
          <w:color w:val="auto"/>
          <w:spacing w:val="-4"/>
          <w:kern w:val="2"/>
          <w:sz w:val="28"/>
          <w:szCs w:val="28"/>
          <w:lang w:val="en-US" w:eastAsia="zh-CN" w:bidi="ar-SA"/>
        </w:rPr>
      </w:pPr>
      <w:r>
        <w:rPr>
          <w:rStyle w:val="16"/>
          <w:rFonts w:hint="eastAsia" w:ascii="仿宋_GB2312" w:hAnsi="楷体" w:eastAsia="仿宋_GB2312" w:cstheme="minorBidi"/>
          <w:b w:val="0"/>
          <w:color w:val="auto"/>
          <w:spacing w:val="-4"/>
          <w:kern w:val="2"/>
          <w:sz w:val="28"/>
          <w:szCs w:val="28"/>
          <w:lang w:val="en-US" w:eastAsia="zh-CN" w:bidi="ar-SA"/>
        </w:rPr>
        <w:t>4.督促检查特克斯县人民政府公文、会议决定事项及特克斯县人民政府领导同志指示的贯彻落实情况并跟踪调研，及时向特克斯县人民政府领导同志报告。负责人大代表建议议案和政协委员提案的督办工作。</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2021年批复我部门预算为</w:t>
      </w:r>
      <w:r>
        <w:rPr>
          <w:rStyle w:val="16"/>
          <w:rFonts w:hint="eastAsia" w:ascii="仿宋_GB2312" w:hAnsi="楷体" w:eastAsia="仿宋_GB2312"/>
          <w:b w:val="0"/>
          <w:spacing w:val="-4"/>
          <w:sz w:val="28"/>
          <w:szCs w:val="28"/>
          <w:lang w:val="en-US" w:eastAsia="zh-CN"/>
        </w:rPr>
        <w:t>2723.39</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2723.39</w:t>
      </w:r>
      <w:r>
        <w:rPr>
          <w:rStyle w:val="16"/>
          <w:rFonts w:hint="eastAsia" w:ascii="仿宋_GB2312" w:hAnsi="楷体" w:eastAsia="仿宋_GB2312"/>
          <w:b w:val="0"/>
          <w:spacing w:val="-4"/>
          <w:sz w:val="28"/>
          <w:szCs w:val="28"/>
        </w:rPr>
        <w:t>万元，年中追加资金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1606.73</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143.89</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b w:val="0"/>
          <w:spacing w:val="-4"/>
          <w:sz w:val="28"/>
          <w:szCs w:val="28"/>
          <w:highlight w:val="none"/>
          <w:lang w:val="en-US" w:eastAsia="zh-CN"/>
        </w:rPr>
        <w:t>2671.31</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增加52.08</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上升1.95</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2723.39</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1590.25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58.39</w:t>
      </w:r>
      <w:r>
        <w:rPr>
          <w:rStyle w:val="16"/>
          <w:rFonts w:hint="eastAsia" w:ascii="仿宋_GB2312" w:hAnsi="楷体" w:eastAsia="仿宋_GB2312"/>
          <w:b w:val="0"/>
          <w:spacing w:val="-4"/>
          <w:sz w:val="28"/>
          <w:szCs w:val="28"/>
        </w:rPr>
        <w:t>％，主要用于本部门机构正常运转、完成日常工作任务而发生的各项支出。其中：工资福利支出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1094.16</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469.33</w:t>
      </w:r>
      <w:r>
        <w:rPr>
          <w:rStyle w:val="16"/>
          <w:rFonts w:hint="eastAsia" w:ascii="仿宋_GB2312" w:hAnsi="楷体" w:eastAsia="仿宋_GB2312"/>
          <w:b w:val="0"/>
          <w:spacing w:val="-4"/>
          <w:sz w:val="28"/>
          <w:szCs w:val="28"/>
        </w:rPr>
        <w:t>万元，主要用于办公费、印刷费、水电费、办公设备购置等。对个人和家庭的</w:t>
      </w:r>
      <w:r>
        <w:rPr>
          <w:rStyle w:val="16"/>
          <w:rFonts w:hint="eastAsia" w:ascii="仿宋_GB2312" w:hAnsi="楷体" w:eastAsia="仿宋_GB2312"/>
          <w:b w:val="0"/>
          <w:spacing w:val="-4"/>
          <w:sz w:val="28"/>
          <w:szCs w:val="28"/>
          <w:highlight w:val="none"/>
        </w:rPr>
        <w:t>补助</w:t>
      </w:r>
      <w:r>
        <w:rPr>
          <w:rStyle w:val="16"/>
          <w:rFonts w:hint="eastAsia" w:ascii="仿宋_GB2312" w:hAnsi="楷体" w:eastAsia="仿宋_GB2312"/>
          <w:b w:val="0"/>
          <w:spacing w:val="-4"/>
          <w:sz w:val="28"/>
          <w:szCs w:val="28"/>
          <w:highlight w:val="none"/>
          <w:lang w:val="en-US" w:eastAsia="zh-CN"/>
        </w:rPr>
        <w:t>26.76</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rPr>
        <w:t>，主要用于</w:t>
      </w:r>
      <w:r>
        <w:rPr>
          <w:rStyle w:val="16"/>
          <w:rFonts w:hint="eastAsia" w:ascii="仿宋_GB2312" w:hAnsi="楷体" w:eastAsia="仿宋_GB2312"/>
          <w:b w:val="0"/>
          <w:spacing w:val="-4"/>
          <w:sz w:val="28"/>
          <w:szCs w:val="28"/>
          <w:lang w:val="en-US" w:eastAsia="zh-CN"/>
        </w:rPr>
        <w:t>其他就业补助支出、征地和拆迁补偿支出</w:t>
      </w:r>
      <w:r>
        <w:rPr>
          <w:rStyle w:val="16"/>
          <w:rFonts w:hint="eastAsia" w:ascii="仿宋_GB2312" w:hAnsi="楷体" w:eastAsia="仿宋_GB2312"/>
          <w:b w:val="0"/>
          <w:spacing w:val="-4"/>
          <w:sz w:val="28"/>
          <w:szCs w:val="28"/>
        </w:rPr>
        <w:t xml:space="preserve">。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41.61</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370.27</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生产发展项目</w:t>
      </w:r>
      <w:r>
        <w:rPr>
          <w:rStyle w:val="16"/>
          <w:rFonts w:hint="eastAsia" w:ascii="仿宋_GB2312" w:hAnsi="楷体" w:eastAsia="仿宋_GB2312"/>
          <w:b w:val="0"/>
          <w:spacing w:val="-4"/>
          <w:sz w:val="28"/>
          <w:szCs w:val="28"/>
        </w:rPr>
        <w:t>安排</w:t>
      </w:r>
      <w:r>
        <w:rPr>
          <w:rStyle w:val="16"/>
          <w:rFonts w:hint="eastAsia" w:ascii="仿宋_GB2312" w:hAnsi="楷体" w:eastAsia="仿宋_GB2312"/>
          <w:b w:val="0"/>
          <w:spacing w:val="-4"/>
          <w:sz w:val="28"/>
          <w:szCs w:val="28"/>
          <w:lang w:val="en-US" w:eastAsia="zh-CN"/>
        </w:rPr>
        <w:t>61.86</w:t>
      </w:r>
      <w:r>
        <w:rPr>
          <w:rStyle w:val="16"/>
          <w:rFonts w:hint="eastAsia" w:ascii="仿宋_GB2312" w:hAnsi="楷体" w:eastAsia="仿宋_GB2312"/>
          <w:b w:val="0"/>
          <w:spacing w:val="-4"/>
          <w:sz w:val="28"/>
          <w:szCs w:val="28"/>
        </w:rPr>
        <w:t>万元，主要用于宣传海报印制费</w:t>
      </w:r>
      <w:r>
        <w:rPr>
          <w:rStyle w:val="16"/>
          <w:rFonts w:hint="eastAsia" w:ascii="仿宋_GB2312" w:hAnsi="楷体" w:eastAsia="仿宋_GB2312"/>
          <w:b w:val="0"/>
          <w:spacing w:val="-4"/>
          <w:sz w:val="28"/>
          <w:szCs w:val="28"/>
          <w:lang w:eastAsia="zh-CN"/>
        </w:rPr>
        <w:t>、脱贫攻坚宣传、档案数字加工服务、2021年财政专项扶贫资金项目实施方案编制服务费</w:t>
      </w:r>
      <w:r>
        <w:rPr>
          <w:rStyle w:val="16"/>
          <w:rFonts w:hint="eastAsia" w:ascii="仿宋_GB2312" w:hAnsi="楷体" w:eastAsia="仿宋_GB2312"/>
          <w:b w:val="0"/>
          <w:spacing w:val="-4"/>
          <w:sz w:val="28"/>
          <w:szCs w:val="28"/>
          <w:lang w:val="en-US" w:eastAsia="zh-CN"/>
        </w:rPr>
        <w:t>等</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其他扶贫支出项目安排701.02万元，主要用于</w:t>
      </w:r>
      <w:r>
        <w:rPr>
          <w:rStyle w:val="16"/>
          <w:rFonts w:hint="eastAsia" w:ascii="仿宋_GB2312" w:hAnsi="楷体" w:eastAsia="仿宋_GB2312"/>
          <w:b w:val="0"/>
          <w:spacing w:val="-4"/>
          <w:sz w:val="28"/>
          <w:szCs w:val="28"/>
        </w:rPr>
        <w:t>完成</w:t>
      </w:r>
      <w:r>
        <w:rPr>
          <w:rStyle w:val="16"/>
          <w:rFonts w:hint="eastAsia" w:ascii="仿宋_GB2312" w:hAnsi="楷体" w:eastAsia="仿宋_GB2312"/>
          <w:b w:val="0"/>
          <w:spacing w:val="-4"/>
          <w:sz w:val="28"/>
          <w:szCs w:val="28"/>
          <w:lang w:val="en-US" w:eastAsia="zh-CN"/>
        </w:rPr>
        <w:t>煤改电锅炉安装补助、阿克塔斯旅游产业基础设施建设、易地扶贫搬迁安置点修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（3）本年度重点项目支出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%。其中重点保障项目是</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宣传海报印制费</w:t>
      </w:r>
      <w:r>
        <w:rPr>
          <w:rStyle w:val="16"/>
          <w:rFonts w:hint="eastAsia" w:ascii="仿宋_GB2312" w:hAnsi="楷体" w:eastAsia="仿宋_GB2312"/>
          <w:b w:val="0"/>
          <w:spacing w:val="-4"/>
          <w:sz w:val="28"/>
          <w:szCs w:val="28"/>
          <w:lang w:eastAsia="zh-CN"/>
        </w:rPr>
        <w:t>、脱贫攻坚宣传、档案数字加工服务、</w:t>
      </w:r>
      <w:r>
        <w:rPr>
          <w:rStyle w:val="16"/>
          <w:rFonts w:hint="eastAsia" w:ascii="仿宋_GB2312" w:hAnsi="楷体" w:eastAsia="仿宋_GB2312"/>
          <w:b w:val="0"/>
          <w:spacing w:val="-4"/>
          <w:sz w:val="28"/>
          <w:szCs w:val="28"/>
          <w:lang w:val="en-US" w:eastAsia="zh-CN"/>
        </w:rPr>
        <w:t>煤改电锅炉安装补助、阿克塔斯旅游产业基础设施建设、易地扶贫搬迁安置点修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（4）本年度我部门政府采购预算</w:t>
      </w:r>
      <w:r>
        <w:rPr>
          <w:rStyle w:val="16"/>
          <w:rFonts w:hint="eastAsia" w:ascii="仿宋_GB2312" w:hAnsi="楷体" w:eastAsia="仿宋_GB2312"/>
          <w:b w:val="0"/>
          <w:spacing w:val="-4"/>
          <w:sz w:val="28"/>
          <w:szCs w:val="28"/>
          <w:lang w:val="en-US" w:eastAsia="zh-CN"/>
        </w:rPr>
        <w:t>21.01</w:t>
      </w:r>
      <w:r>
        <w:rPr>
          <w:rStyle w:val="16"/>
          <w:rFonts w:hint="eastAsia" w:ascii="仿宋_GB2312" w:hAnsi="楷体" w:eastAsia="仿宋_GB2312"/>
          <w:b w:val="0"/>
          <w:spacing w:val="-4"/>
          <w:sz w:val="28"/>
          <w:szCs w:val="28"/>
        </w:rPr>
        <w:t>万元,实际用于政府采购金额</w:t>
      </w:r>
      <w:r>
        <w:rPr>
          <w:rStyle w:val="16"/>
          <w:rFonts w:hint="eastAsia" w:ascii="仿宋_GB2312" w:hAnsi="楷体" w:eastAsia="仿宋_GB2312"/>
          <w:b w:val="0"/>
          <w:spacing w:val="-4"/>
          <w:sz w:val="28"/>
          <w:szCs w:val="28"/>
          <w:lang w:val="en-US" w:eastAsia="zh-CN"/>
        </w:rPr>
        <w:t>21.01</w:t>
      </w:r>
      <w:r>
        <w:rPr>
          <w:rStyle w:val="16"/>
          <w:rFonts w:hint="eastAsia" w:ascii="仿宋_GB2312" w:hAnsi="楷体" w:eastAsia="仿宋_GB2312"/>
          <w:b w:val="0"/>
          <w:spacing w:val="-4"/>
          <w:sz w:val="28"/>
          <w:szCs w:val="28"/>
        </w:rPr>
        <w:t>万元，采购执行率</w:t>
      </w:r>
      <w:r>
        <w:rPr>
          <w:rStyle w:val="16"/>
          <w:rFonts w:hint="eastAsia" w:ascii="仿宋_GB2312" w:hAnsi="楷体" w:eastAsia="仿宋_GB2312"/>
          <w:b w:val="0"/>
          <w:spacing w:val="-4"/>
          <w:sz w:val="28"/>
          <w:szCs w:val="28"/>
          <w:lang w:val="en-US" w:eastAsia="zh-CN"/>
        </w:rPr>
        <w:t>10</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eastAsia" w:ascii="仿宋_GB2312" w:hAnsi="楷体" w:eastAsia="仿宋_GB2312"/>
          <w:b w:val="0"/>
          <w:color w:val="auto"/>
          <w:spacing w:val="-4"/>
          <w:sz w:val="28"/>
          <w:szCs w:val="28"/>
          <w:highlight w:val="yellow"/>
          <w:lang w:val="en-US" w:eastAsia="zh-CN"/>
        </w:rPr>
      </w:pPr>
      <w:r>
        <w:rPr>
          <w:rStyle w:val="16"/>
          <w:rFonts w:hint="eastAsia" w:ascii="仿宋_GB2312" w:eastAsia="仿宋_GB2312"/>
          <w:b w:val="0"/>
          <w:bCs w:val="0"/>
          <w:color w:val="auto"/>
          <w:sz w:val="28"/>
          <w:szCs w:val="36"/>
        </w:rPr>
        <w:t>本次单位整体支出绩效自评采用比较法方法，原因是：在使用前撰写部门整体支出绩效目标申报表，我使用中严格按照绩效目标方案，使用后，对单门整体支出绩效目标进行分析，确保整体目标按照方案热行，同时会对绩效目标进行上年对比分析，找出增加（减少）的原因，从而综合分析绩效目标实现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w:t>
      </w:r>
      <w:r>
        <w:rPr>
          <w:rStyle w:val="16"/>
          <w:rFonts w:hint="eastAsia" w:ascii="仿宋_GB2312" w:hAnsi="楷体" w:eastAsia="仿宋_GB2312"/>
          <w:b w:val="0"/>
          <w:spacing w:val="-4"/>
          <w:sz w:val="28"/>
          <w:szCs w:val="28"/>
        </w:rPr>
        <w:t>及对象：本次评价对象是</w:t>
      </w: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1590.25</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生产发展项目、煤改电锅炉安装补助、阿克塔斯旅游产业基础设施建设、易地扶贫搬迁安置点修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bookmarkStart w:id="10" w:name="_Toc70450297"/>
    </w:p>
    <w:p>
      <w:pPr>
        <w:pStyle w:val="3"/>
        <w:spacing w:line="360" w:lineRule="auto"/>
        <w:rPr>
          <w:rFonts w:hint="eastAsia"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bookmarkStart w:id="11" w:name="_Toc70450298"/>
    </w:p>
    <w:p>
      <w:pPr>
        <w:spacing w:line="360" w:lineRule="auto"/>
        <w:ind w:firstLine="562" w:firstLineChars="200"/>
        <w:rPr>
          <w:rStyle w:val="16"/>
          <w:rFonts w:hint="eastAsia" w:ascii="仿宋" w:hAnsi="仿宋" w:eastAsia="仿宋" w:cstheme="minorBidi"/>
          <w:kern w:val="2"/>
          <w:sz w:val="28"/>
          <w:szCs w:val="28"/>
          <w:lang w:val="en-US" w:eastAsia="zh-CN" w:bidi="ar-SA"/>
        </w:rPr>
      </w:pPr>
      <w:r>
        <w:rPr>
          <w:rStyle w:val="16"/>
          <w:rFonts w:hint="eastAsia" w:ascii="仿宋" w:hAnsi="仿宋" w:eastAsia="仿宋" w:cstheme="minorBidi"/>
          <w:kern w:val="2"/>
          <w:sz w:val="28"/>
          <w:szCs w:val="28"/>
          <w:lang w:val="en-US" w:eastAsia="zh-CN" w:bidi="ar-SA"/>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我部门严格按照财政部门预算编制与预算调整的工作要求，在预算编制、分配依据充分的条件下，切实做好“先定目标再编预算”，确保预算分配结果合理。同时按照财政要求，部门预算及绩效目标在特克斯县公共信息网公开，</w:t>
      </w:r>
      <w:r>
        <w:rPr>
          <w:rStyle w:val="16"/>
          <w:rFonts w:hint="eastAsia" w:ascii="仿宋_GB2312" w:hAnsi="楷体" w:eastAsia="仿宋_GB2312"/>
          <w:b w:val="0"/>
          <w:spacing w:val="-4"/>
          <w:sz w:val="28"/>
          <w:szCs w:val="28"/>
          <w:lang w:val="zh-CN" w:eastAsia="zh-CN"/>
        </w:rPr>
        <w:t>广泛接受社会监督。</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我部门按照财政要求基本支出分月度申报资金使用计划，由财政部门按照进度每月按期拨付，人员支出按照工资计划发放工资；依照特克斯县人民政府办公室《财务制度》相关规定特克斯县人民政府办公室《财政制度》规定流程，资金支出按照我内控体系中设定的流程申报审批进行；项目支出属于政府采购的，按特克斯县人民政府办公室《采购与招标管理办法》组织人员制定采购计划，按照财政局采购部门批复，进行公开招标、邀请招标等方式进行；属于非政府采购的项目，按照“三重一大”制度规定，重大项目支出上党组会研究决</w:t>
      </w:r>
      <w:r>
        <w:rPr>
          <w:rStyle w:val="16"/>
          <w:rFonts w:hint="eastAsia" w:ascii="仿宋_GB2312" w:hAnsi="楷体" w:eastAsia="仿宋_GB2312"/>
          <w:b w:val="0"/>
          <w:spacing w:val="-4"/>
          <w:sz w:val="28"/>
          <w:szCs w:val="28"/>
        </w:rPr>
        <w:t>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2021年基本支出预算安排1590.25万元，实际到位1590.25万元,实际支出1590.25万元，占总支出的58.39％，其中：工资福利支出1094.16万元、商品和服务支出469.33万元、对个人和家庭的补助26.76万元、主要用于其他就业补助支出、征地和拆迁补偿支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2021年基本支出比上年1397.16万元,增加193.09万元，上升13.82%，支出上升的主要原因是2021年新增特克斯县机关事务中心。</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2021年一般公共预算“三公”经费数为33.95万元，其中：因公出国（境）费0万元，公务用车购置0万元，公务用车运行费 33.95万元，公务接待费0万元。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w:t>
      </w:r>
      <w:r>
        <w:rPr>
          <w:rStyle w:val="16"/>
          <w:rFonts w:hint="eastAsia" w:ascii="仿宋_GB2312" w:hAnsi="楷体" w:eastAsia="仿宋_GB2312"/>
          <w:b w:val="0"/>
          <w:spacing w:val="-4"/>
          <w:sz w:val="28"/>
          <w:szCs w:val="28"/>
          <w:highlight w:val="none"/>
        </w:rPr>
        <w:t>减少</w:t>
      </w:r>
      <w:r>
        <w:rPr>
          <w:rStyle w:val="16"/>
          <w:rFonts w:hint="eastAsia" w:ascii="仿宋_GB2312" w:hAnsi="楷体" w:eastAsia="仿宋_GB2312"/>
          <w:b w:val="0"/>
          <w:spacing w:val="-4"/>
          <w:sz w:val="28"/>
          <w:szCs w:val="28"/>
          <w:highlight w:val="none"/>
          <w:lang w:val="en-US" w:eastAsia="zh-CN"/>
        </w:rPr>
        <w:t>146.59</w:t>
      </w:r>
      <w:r>
        <w:rPr>
          <w:rStyle w:val="16"/>
          <w:rFonts w:hint="eastAsia" w:ascii="仿宋_GB2312" w:hAnsi="楷体" w:eastAsia="仿宋_GB2312"/>
          <w:b w:val="0"/>
          <w:spacing w:val="-4"/>
          <w:sz w:val="28"/>
          <w:szCs w:val="28"/>
          <w:highlight w:val="none"/>
        </w:rPr>
        <w:t>万元，其中：因公出国（境）费</w:t>
      </w:r>
      <w:r>
        <w:rPr>
          <w:rStyle w:val="16"/>
          <w:rFonts w:hint="eastAsia" w:ascii="仿宋_GB2312" w:hAnsi="楷体" w:eastAsia="仿宋_GB2312"/>
          <w:b w:val="0"/>
          <w:spacing w:val="-4"/>
          <w:sz w:val="28"/>
          <w:szCs w:val="28"/>
          <w:highlight w:val="none"/>
          <w:lang w:val="en-US" w:eastAsia="zh-CN"/>
        </w:rPr>
        <w:t xml:space="preserve"> </w:t>
      </w:r>
      <w:r>
        <w:rPr>
          <w:rStyle w:val="16"/>
          <w:rFonts w:hint="eastAsia" w:ascii="仿宋_GB2312" w:hAnsi="楷体" w:eastAsia="仿宋_GB2312"/>
          <w:b w:val="0"/>
          <w:spacing w:val="-4"/>
          <w:sz w:val="28"/>
          <w:szCs w:val="28"/>
          <w:highlight w:val="none"/>
        </w:rPr>
        <w:t>减少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万元，主要原因是</w:t>
      </w:r>
      <w:r>
        <w:rPr>
          <w:rStyle w:val="16"/>
          <w:rFonts w:hint="eastAsia" w:ascii="仿宋_GB2312" w:hAnsi="楷体" w:eastAsia="仿宋_GB2312"/>
          <w:b w:val="0"/>
          <w:spacing w:val="-4"/>
          <w:sz w:val="28"/>
          <w:szCs w:val="28"/>
          <w:highlight w:val="none"/>
          <w:lang w:val="en-US" w:eastAsia="zh-CN"/>
        </w:rPr>
        <w:t>2021年未安排预算安排</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color w:val="auto"/>
          <w:spacing w:val="-4"/>
          <w:sz w:val="28"/>
          <w:szCs w:val="28"/>
          <w:highlight w:val="none"/>
        </w:rPr>
        <w:t>公务用车购置费减少</w:t>
      </w:r>
      <w:r>
        <w:rPr>
          <w:rStyle w:val="16"/>
          <w:rFonts w:hint="eastAsia" w:ascii="仿宋_GB2312" w:hAnsi="楷体" w:eastAsia="仿宋_GB2312"/>
          <w:b w:val="0"/>
          <w:color w:val="auto"/>
          <w:spacing w:val="-4"/>
          <w:sz w:val="28"/>
          <w:szCs w:val="28"/>
          <w:highlight w:val="none"/>
          <w:lang w:val="en-US" w:eastAsia="zh-CN"/>
        </w:rPr>
        <w:t>97.86</w:t>
      </w:r>
      <w:r>
        <w:rPr>
          <w:rStyle w:val="16"/>
          <w:rFonts w:hint="eastAsia" w:ascii="仿宋_GB2312" w:hAnsi="楷体" w:eastAsia="仿宋_GB2312"/>
          <w:b w:val="0"/>
          <w:color w:val="auto"/>
          <w:spacing w:val="-4"/>
          <w:sz w:val="28"/>
          <w:szCs w:val="28"/>
          <w:highlight w:val="none"/>
        </w:rPr>
        <w:t>万元，主要原因是</w:t>
      </w:r>
      <w:r>
        <w:rPr>
          <w:rStyle w:val="16"/>
          <w:rFonts w:hint="eastAsia" w:ascii="仿宋_GB2312" w:hAnsi="楷体" w:eastAsia="仿宋_GB2312"/>
          <w:b w:val="0"/>
          <w:color w:val="auto"/>
          <w:spacing w:val="-4"/>
          <w:sz w:val="28"/>
          <w:szCs w:val="28"/>
          <w:highlight w:val="none"/>
          <w:lang w:val="en-US" w:eastAsia="zh-CN"/>
        </w:rPr>
        <w:t>2021年我部门未安排公务用车购置费预算</w:t>
      </w:r>
      <w:r>
        <w:rPr>
          <w:rStyle w:val="16"/>
          <w:rFonts w:hint="eastAsia" w:ascii="仿宋_GB2312" w:hAnsi="楷体" w:eastAsia="仿宋_GB2312"/>
          <w:b w:val="0"/>
          <w:color w:val="auto"/>
          <w:spacing w:val="-4"/>
          <w:sz w:val="28"/>
          <w:szCs w:val="28"/>
          <w:highlight w:val="none"/>
        </w:rPr>
        <w:t>；公</w:t>
      </w:r>
      <w:r>
        <w:rPr>
          <w:rStyle w:val="16"/>
          <w:rFonts w:hint="eastAsia" w:ascii="仿宋_GB2312" w:hAnsi="楷体" w:eastAsia="仿宋_GB2312"/>
          <w:b w:val="0"/>
          <w:spacing w:val="-4"/>
          <w:sz w:val="28"/>
          <w:szCs w:val="28"/>
          <w:highlight w:val="none"/>
        </w:rPr>
        <w:t>务用车运行费减少</w:t>
      </w:r>
      <w:r>
        <w:rPr>
          <w:rStyle w:val="16"/>
          <w:rFonts w:hint="eastAsia" w:ascii="仿宋_GB2312" w:hAnsi="楷体" w:eastAsia="仿宋_GB2312"/>
          <w:b w:val="0"/>
          <w:spacing w:val="-4"/>
          <w:sz w:val="28"/>
          <w:szCs w:val="28"/>
          <w:highlight w:val="none"/>
          <w:lang w:val="en-US" w:eastAsia="zh-CN"/>
        </w:rPr>
        <w:t>82.68</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rPr>
        <w:t>，主要原因是</w:t>
      </w:r>
      <w:r>
        <w:rPr>
          <w:rStyle w:val="16"/>
          <w:rFonts w:hint="eastAsia" w:ascii="仿宋_GB2312" w:hAnsi="楷体" w:eastAsia="仿宋_GB2312"/>
          <w:b w:val="0"/>
          <w:spacing w:val="-4"/>
          <w:sz w:val="28"/>
          <w:szCs w:val="28"/>
          <w:lang w:val="en-US" w:eastAsia="zh-CN"/>
        </w:rPr>
        <w:t>一是厉行节约，压缩使用公用经费；二是我部门本年为支付车辆维修费</w:t>
      </w:r>
      <w:r>
        <w:rPr>
          <w:rStyle w:val="16"/>
          <w:rFonts w:hint="eastAsia" w:ascii="仿宋_GB2312" w:hAnsi="楷体" w:eastAsia="仿宋_GB2312"/>
          <w:b w:val="0"/>
          <w:spacing w:val="-4"/>
          <w:sz w:val="28"/>
          <w:szCs w:val="28"/>
        </w:rPr>
        <w:t xml:space="preserve"> ；公务接待费减少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highlight w:val="none"/>
        </w:rPr>
        <w:t>中央转移支付项目资金</w:t>
      </w:r>
      <w:r>
        <w:rPr>
          <w:rStyle w:val="16"/>
          <w:rFonts w:hint="eastAsia" w:ascii="仿宋_GB2312" w:hAnsi="楷体" w:eastAsia="仿宋_GB2312"/>
          <w:b w:val="0"/>
          <w:spacing w:val="-4"/>
          <w:sz w:val="28"/>
          <w:szCs w:val="28"/>
          <w:highlight w:val="none"/>
          <w:lang w:val="en-US" w:eastAsia="zh-CN"/>
        </w:rPr>
        <w:t>738.64</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州本级</w:t>
      </w:r>
      <w:r>
        <w:rPr>
          <w:rStyle w:val="16"/>
          <w:rFonts w:hint="eastAsia" w:ascii="仿宋_GB2312" w:hAnsi="楷体" w:eastAsia="仿宋_GB2312"/>
          <w:b w:val="0"/>
          <w:spacing w:val="-4"/>
          <w:sz w:val="28"/>
          <w:szCs w:val="28"/>
          <w:highlight w:val="none"/>
        </w:rPr>
        <w:t>资金</w:t>
      </w:r>
      <w:r>
        <w:rPr>
          <w:rStyle w:val="16"/>
          <w:rFonts w:hint="eastAsia" w:ascii="仿宋_GB2312" w:hAnsi="楷体" w:eastAsia="仿宋_GB2312"/>
          <w:b w:val="0"/>
          <w:spacing w:val="-4"/>
          <w:sz w:val="28"/>
          <w:szCs w:val="28"/>
          <w:highlight w:val="none"/>
          <w:lang w:val="en-US" w:eastAsia="zh-CN"/>
        </w:rPr>
        <w:t>74.51</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320</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41.61</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1734.62</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601.47</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34.67</w:t>
      </w:r>
      <w:r>
        <w:rPr>
          <w:rStyle w:val="16"/>
          <w:rFonts w:hint="eastAsia" w:ascii="仿宋_GB2312" w:hAnsi="楷体" w:eastAsia="仿宋_GB2312"/>
          <w:b w:val="0"/>
          <w:spacing w:val="-4"/>
          <w:sz w:val="28"/>
          <w:szCs w:val="28"/>
        </w:rPr>
        <w:t>%。支出减少的主要原因是</w:t>
      </w:r>
      <w:r>
        <w:rPr>
          <w:rStyle w:val="16"/>
          <w:rFonts w:hint="eastAsia" w:ascii="仿宋_GB2312" w:hAnsi="楷体" w:eastAsia="仿宋_GB2312"/>
          <w:b w:val="0"/>
          <w:spacing w:val="-4"/>
          <w:sz w:val="28"/>
          <w:szCs w:val="28"/>
          <w:lang w:val="en-US" w:eastAsia="zh-CN"/>
        </w:rPr>
        <w:t>2021年移民办合并至水利局，项目建设</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370.27</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生产发展项目</w:t>
      </w:r>
      <w:r>
        <w:rPr>
          <w:rStyle w:val="16"/>
          <w:rFonts w:hint="eastAsia" w:ascii="仿宋_GB2312" w:hAnsi="楷体" w:eastAsia="仿宋_GB2312"/>
          <w:b w:val="0"/>
          <w:spacing w:val="-4"/>
          <w:sz w:val="28"/>
          <w:szCs w:val="28"/>
        </w:rPr>
        <w:t>安排</w:t>
      </w:r>
      <w:r>
        <w:rPr>
          <w:rStyle w:val="16"/>
          <w:rFonts w:hint="eastAsia" w:ascii="仿宋_GB2312" w:hAnsi="楷体" w:eastAsia="仿宋_GB2312"/>
          <w:b w:val="0"/>
          <w:spacing w:val="-4"/>
          <w:sz w:val="28"/>
          <w:szCs w:val="28"/>
          <w:lang w:val="en-US" w:eastAsia="zh-CN"/>
        </w:rPr>
        <w:t>61.86</w:t>
      </w:r>
      <w:r>
        <w:rPr>
          <w:rStyle w:val="16"/>
          <w:rFonts w:hint="eastAsia" w:ascii="仿宋_GB2312" w:hAnsi="楷体" w:eastAsia="仿宋_GB2312"/>
          <w:b w:val="0"/>
          <w:spacing w:val="-4"/>
          <w:sz w:val="28"/>
          <w:szCs w:val="28"/>
        </w:rPr>
        <w:t>万元，主要用于宣传海报印制费</w:t>
      </w:r>
      <w:r>
        <w:rPr>
          <w:rStyle w:val="16"/>
          <w:rFonts w:hint="eastAsia" w:ascii="仿宋_GB2312" w:hAnsi="楷体" w:eastAsia="仿宋_GB2312"/>
          <w:b w:val="0"/>
          <w:spacing w:val="-4"/>
          <w:sz w:val="28"/>
          <w:szCs w:val="28"/>
          <w:lang w:eastAsia="zh-CN"/>
        </w:rPr>
        <w:t>、脱贫攻坚宣传、档案数字加工服务、2021年财政专项扶贫资金项目实施方案编制服务费</w:t>
      </w:r>
      <w:r>
        <w:rPr>
          <w:rStyle w:val="16"/>
          <w:rFonts w:hint="eastAsia" w:ascii="仿宋_GB2312" w:hAnsi="楷体" w:eastAsia="仿宋_GB2312"/>
          <w:b w:val="0"/>
          <w:spacing w:val="-4"/>
          <w:sz w:val="28"/>
          <w:szCs w:val="28"/>
          <w:lang w:val="en-US" w:eastAsia="zh-CN"/>
        </w:rPr>
        <w:t>等</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其他扶贫支出项目安排701.02万元，主要用于</w:t>
      </w:r>
      <w:r>
        <w:rPr>
          <w:rStyle w:val="16"/>
          <w:rFonts w:hint="eastAsia" w:ascii="仿宋_GB2312" w:hAnsi="楷体" w:eastAsia="仿宋_GB2312"/>
          <w:b w:val="0"/>
          <w:spacing w:val="-4"/>
          <w:sz w:val="28"/>
          <w:szCs w:val="28"/>
        </w:rPr>
        <w:t>完成</w:t>
      </w:r>
      <w:r>
        <w:rPr>
          <w:rStyle w:val="16"/>
          <w:rFonts w:hint="eastAsia" w:ascii="仿宋_GB2312" w:hAnsi="楷体" w:eastAsia="仿宋_GB2312"/>
          <w:b w:val="0"/>
          <w:spacing w:val="-4"/>
          <w:sz w:val="28"/>
          <w:szCs w:val="28"/>
          <w:lang w:val="en-US" w:eastAsia="zh-CN"/>
        </w:rPr>
        <w:t>煤改电锅炉安装补助、阿克塔斯旅游产业基础设施建设、易地扶贫搬迁安置点修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p>
    <w:p>
      <w:pPr>
        <w:pStyle w:val="5"/>
        <w:spacing w:line="360" w:lineRule="auto"/>
        <w:ind w:firstLine="562" w:firstLineChars="200"/>
        <w:rPr>
          <w:rStyle w:val="16"/>
          <w:rFonts w:hint="eastAsia" w:ascii="仿宋" w:hAnsi="仿宋" w:eastAsia="仿宋"/>
          <w:b/>
          <w:bCs/>
          <w:sz w:val="28"/>
          <w:szCs w:val="28"/>
          <w:lang w:val="en-US" w:eastAsia="zh-CN"/>
        </w:rPr>
      </w:pPr>
      <w:bookmarkStart w:id="18" w:name="_Toc70450305"/>
      <w:r>
        <w:rPr>
          <w:rStyle w:val="16"/>
          <w:rFonts w:hint="eastAsia" w:ascii="仿宋" w:hAnsi="仿宋" w:eastAsia="仿宋"/>
          <w:b/>
          <w:bCs/>
          <w:sz w:val="28"/>
          <w:szCs w:val="28"/>
          <w:lang w:val="en-US" w:eastAsia="zh-CN"/>
        </w:rPr>
        <w:t>3、专项资金管理情况</w:t>
      </w:r>
      <w:bookmarkEnd w:id="18"/>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为规范专项资金使用，提高专项资金使用效益，我部门主要采取四项措施。</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一是根据项目配套资金相关文件；二是各专项资金建立了专帐；三是制订了项目实施方案；四是认真组织项目验收。切实确保专项资金都做到了专款专用。其中：</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（1）制定了《专项资金财务制度》专项资金管理办法，各项资金使用审批流程均按规定办理。涉及“三重一大”内容，严格按照规定提请党组会审议决定，包括项目资金分配、重大项目确定、大额资金支付等。</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（2）建立项目专项资金专帐，做到有据可依，有据可查。</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（3）制订了项目实施方案，确保项目按时完成。</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（4）认真组织项目验收，确保项目质量。</w:t>
      </w:r>
    </w:p>
    <w:p>
      <w:pPr>
        <w:spacing w:line="360" w:lineRule="auto"/>
        <w:ind w:firstLine="544" w:firstLineChars="200"/>
        <w:rPr>
          <w:rStyle w:val="16"/>
          <w:rFonts w:hint="eastAsia" w:ascii="仿宋_GB2312" w:hAnsi="楷体" w:eastAsia="仿宋_GB2312" w:cstheme="minorBidi"/>
          <w:b w:val="0"/>
          <w:spacing w:val="-4"/>
          <w:kern w:val="2"/>
          <w:sz w:val="28"/>
          <w:szCs w:val="28"/>
          <w:lang w:val="en-US" w:eastAsia="zh-CN" w:bidi="ar-SA"/>
        </w:rPr>
      </w:pPr>
      <w:r>
        <w:rPr>
          <w:rStyle w:val="16"/>
          <w:rFonts w:hint="eastAsia" w:ascii="仿宋_GB2312" w:hAnsi="楷体" w:eastAsia="仿宋_GB2312" w:cstheme="minorBidi"/>
          <w:b w:val="0"/>
          <w:spacing w:val="-4"/>
          <w:kern w:val="2"/>
          <w:sz w:val="28"/>
          <w:szCs w:val="28"/>
          <w:lang w:val="en-US" w:eastAsia="zh-CN" w:bidi="ar-SA"/>
        </w:rPr>
        <w:t>专项资金涉及政府采购项目的，按照《采购与招标管理办法》组织人员制定采购计划，按照财政局采购部门批复，进行公开招标、邀请招标等方式进行。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年初我部门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一是对专项项目预算执行情况进行分析，再考察专项项目产出、项目目标的实现程度和管理有效性，从而总结项目取得的业绩和经验，发现项目存在的不足之处。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截止12月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日，该专项均按照时间计划保质、保量完成。</w:t>
      </w:r>
    </w:p>
    <w:p>
      <w:pPr>
        <w:pStyle w:val="5"/>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highlight w:val="none"/>
        </w:rPr>
        <w:t>：20</w:t>
      </w:r>
      <w:r>
        <w:rPr>
          <w:rStyle w:val="16"/>
          <w:rFonts w:ascii="仿宋_GB2312" w:hAnsi="楷体" w:eastAsia="仿宋_GB2312"/>
          <w:b w:val="0"/>
          <w:spacing w:val="-4"/>
          <w:sz w:val="28"/>
          <w:szCs w:val="28"/>
          <w:highlight w:val="none"/>
        </w:rPr>
        <w:t>21</w:t>
      </w:r>
      <w:r>
        <w:rPr>
          <w:rStyle w:val="16"/>
          <w:rFonts w:hint="eastAsia" w:ascii="仿宋_GB2312" w:hAnsi="楷体" w:eastAsia="仿宋_GB2312"/>
          <w:b w:val="0"/>
          <w:spacing w:val="-4"/>
          <w:sz w:val="28"/>
          <w:szCs w:val="28"/>
          <w:highlight w:val="none"/>
        </w:rPr>
        <w:t>年结转专项资金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%；202</w:t>
      </w:r>
      <w:r>
        <w:rPr>
          <w:rStyle w:val="16"/>
          <w:rFonts w:ascii="仿宋_GB2312" w:hAnsi="楷体" w:eastAsia="仿宋_GB2312"/>
          <w:b w:val="0"/>
          <w:spacing w:val="-4"/>
          <w:sz w:val="28"/>
          <w:szCs w:val="28"/>
          <w:highlight w:val="none"/>
        </w:rPr>
        <w:t>1</w:t>
      </w:r>
      <w:r>
        <w:rPr>
          <w:rStyle w:val="16"/>
          <w:rFonts w:hint="eastAsia" w:ascii="仿宋_GB2312" w:hAnsi="楷体" w:eastAsia="仿宋_GB2312"/>
          <w:b w:val="0"/>
          <w:spacing w:val="-4"/>
          <w:sz w:val="28"/>
          <w:szCs w:val="28"/>
          <w:highlight w:val="none"/>
        </w:rPr>
        <w:t>年新增专项资金</w:t>
      </w:r>
      <w:r>
        <w:rPr>
          <w:rStyle w:val="16"/>
          <w:rFonts w:hint="eastAsia" w:ascii="仿宋_GB2312" w:hAnsi="楷体" w:eastAsia="仿宋_GB2312"/>
          <w:b w:val="0"/>
          <w:spacing w:val="-4"/>
          <w:sz w:val="28"/>
          <w:szCs w:val="28"/>
          <w:highlight w:val="none"/>
          <w:lang w:val="en-US" w:eastAsia="zh-CN"/>
        </w:rPr>
        <w:t>1133.15</w:t>
      </w:r>
      <w:r>
        <w:rPr>
          <w:rStyle w:val="16"/>
          <w:rFonts w:hint="eastAsia" w:ascii="仿宋_GB2312" w:hAnsi="楷体" w:eastAsia="仿宋_GB2312"/>
          <w:b w:val="0"/>
          <w:spacing w:val="-4"/>
          <w:sz w:val="28"/>
          <w:szCs w:val="28"/>
          <w:highlight w:val="none"/>
        </w:rPr>
        <w:t>万元，实际执行</w:t>
      </w:r>
      <w:r>
        <w:rPr>
          <w:rStyle w:val="16"/>
          <w:rFonts w:hint="eastAsia" w:ascii="仿宋_GB2312" w:hAnsi="楷体" w:eastAsia="仿宋_GB2312"/>
          <w:b w:val="0"/>
          <w:spacing w:val="-4"/>
          <w:sz w:val="28"/>
          <w:szCs w:val="28"/>
          <w:highlight w:val="none"/>
          <w:lang w:val="en-US" w:eastAsia="zh-CN"/>
        </w:rPr>
        <w:t>1133.15</w:t>
      </w:r>
      <w:r>
        <w:rPr>
          <w:rStyle w:val="16"/>
          <w:rFonts w:hint="eastAsia" w:ascii="仿宋_GB2312" w:hAnsi="楷体" w:eastAsia="仿宋_GB2312"/>
          <w:b w:val="0"/>
          <w:spacing w:val="-4"/>
          <w:sz w:val="28"/>
          <w:szCs w:val="28"/>
          <w:highlight w:val="none"/>
        </w:rPr>
        <w:t>万元，执行率为</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我部门严格执行</w:t>
      </w:r>
      <w:r>
        <w:rPr>
          <w:rStyle w:val="16"/>
          <w:rFonts w:hint="eastAsia" w:ascii="仿宋_GB2312" w:hAnsi="楷体" w:eastAsia="仿宋_GB2312"/>
          <w:b w:val="0"/>
          <w:color w:val="auto"/>
          <w:spacing w:val="-4"/>
          <w:sz w:val="28"/>
          <w:szCs w:val="28"/>
          <w:lang w:val="en-US" w:eastAsia="zh-CN"/>
        </w:rPr>
        <w:t>专项资金相关</w:t>
      </w:r>
      <w:r>
        <w:rPr>
          <w:rStyle w:val="16"/>
          <w:rFonts w:hint="eastAsia" w:ascii="仿宋_GB2312" w:hAnsi="楷体" w:eastAsia="仿宋_GB2312"/>
          <w:b w:val="0"/>
          <w:color w:val="auto"/>
          <w:spacing w:val="-4"/>
          <w:sz w:val="28"/>
          <w:szCs w:val="28"/>
        </w:rPr>
        <w:t>文件精神要求，专账核算、专人管理，实行国库集中支付管理，做到资金到项目、管理到项目、核算到项目、责任到项目,并落实绩效管理各项要求，加快项目实施和资金支出进度。一是严格执行财务会计各项制度、项目资金使用各项制度、扶贫资金管理制度；二是坚持一支笔和项目重大开支集体讨论制定，超过1万元以上的项目支出报分管厅领导同意后，再报分管厅领导例会审议通过，以会议纪要为依据方可支付；三是所有开支必须有详细明细，确因客观原因无明细的附说明；四是按月向财政上报资金使用进度情况反馈。</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特克斯县人民政府办公室</w:t>
      </w:r>
      <w:r>
        <w:rPr>
          <w:rStyle w:val="16"/>
          <w:rFonts w:hint="eastAsia" w:asciiTheme="minorEastAsia" w:hAnsiTheme="minorEastAsia"/>
          <w:bCs w:val="0"/>
          <w:color w:val="auto"/>
          <w:spacing w:val="-4"/>
          <w:sz w:val="28"/>
          <w:szCs w:val="28"/>
        </w:rPr>
        <w:t>，</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特克斯县人民政府办公室</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个项目，由相关业务处室指派专人进行全过程跟踪管理，处室负责人统筹推进项目实施，部门领导不定期对项目进度进行调度，并对项目质量进行控制。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我</w:t>
      </w:r>
      <w:r>
        <w:rPr>
          <w:rStyle w:val="16"/>
          <w:rFonts w:hint="eastAsia" w:ascii="仿宋_GB2312" w:hAnsi="楷体" w:eastAsia="仿宋_GB2312"/>
          <w:b w:val="0"/>
          <w:color w:val="auto"/>
          <w:spacing w:val="-4"/>
          <w:sz w:val="28"/>
          <w:szCs w:val="28"/>
          <w:lang w:val="en-US" w:eastAsia="zh-CN"/>
        </w:rPr>
        <w:t>部门</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从项目实施方案、项目预算、项目建设进度、项目成本、项目验收等环节，全过程对项目进行监管，并向本部门主要领导报告，以推进项目建设和提高项目质量，以发挥资金使用效益。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1133.15</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，所涉及专项项目使用资金比专项项目总预算减少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val="en-US" w:eastAsia="zh-CN"/>
        </w:rPr>
        <w:t>特克斯县人民政府办公室</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专项项目完成质量情况如下：</w:t>
      </w:r>
      <w:bookmarkEnd w:id="23"/>
    </w:p>
    <w:p>
      <w:pPr>
        <w:spacing w:line="360" w:lineRule="auto"/>
        <w:ind w:firstLine="544" w:firstLineChars="200"/>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lang w:val="en-US" w:eastAsia="zh-CN"/>
        </w:rPr>
        <w:t>扶贫贷款奖补和贴息</w:t>
      </w:r>
      <w:r>
        <w:rPr>
          <w:rStyle w:val="16"/>
          <w:rFonts w:hint="eastAsia" w:ascii="仿宋_GB2312" w:hAnsi="楷体" w:eastAsia="仿宋_GB2312"/>
          <w:b w:val="0"/>
          <w:spacing w:val="-4"/>
          <w:sz w:val="28"/>
          <w:szCs w:val="28"/>
        </w:rPr>
        <w:t>项目完成建档立卡贫困户扶贫小额信贷及时足额发放，实现稳定增收</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保障脱贫人口小额信贷及时足额发放，实现稳定增收（贴息贷款利息370.27万元，4114户）；2、通过脱贫人口小额信贷，及时解决了脱贫人口发展产业缺乏启动资金、周转资金、扩大生产规模资金等难题，脱贫人口“造血”能力逐步提高，特色产业得到发展，收入不断提高，内生动力进一步增强。</w:t>
      </w:r>
    </w:p>
    <w:p>
      <w:pPr>
        <w:spacing w:line="360" w:lineRule="auto"/>
        <w:ind w:firstLine="544" w:firstLineChars="200"/>
        <w:rPr>
          <w:rStyle w:val="16"/>
          <w:rFonts w:ascii="仿宋_GB2312" w:hAnsi="楷体" w:eastAsia="仿宋_GB2312"/>
          <w:b w:val="0"/>
          <w:color w:val="FF0000"/>
          <w:spacing w:val="-4"/>
          <w:sz w:val="28"/>
          <w:szCs w:val="28"/>
        </w:rPr>
      </w:pP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lang w:val="en-US" w:eastAsia="zh-CN"/>
        </w:rPr>
        <w:t>生产发展项目</w:t>
      </w:r>
      <w:r>
        <w:rPr>
          <w:rStyle w:val="16"/>
          <w:rFonts w:hint="eastAsia" w:ascii="仿宋_GB2312" w:hAnsi="楷体" w:eastAsia="仿宋_GB2312"/>
          <w:b w:val="0"/>
          <w:spacing w:val="-4"/>
          <w:sz w:val="28"/>
          <w:szCs w:val="28"/>
        </w:rPr>
        <w:t>完成项目跟踪审计、规划编制、项目评估、检查验收、成果宣传、档案管理以及县级以下扶贫会议经费、资料费、印刷费等开支。解决项目实施过程中的相关产生的费用，加快项目实施进度。</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③其他扶贫支出完成</w:t>
      </w:r>
      <w:r>
        <w:rPr>
          <w:rStyle w:val="16"/>
          <w:rFonts w:hint="eastAsia" w:ascii="仿宋_GB2312" w:hAnsi="楷体" w:eastAsia="仿宋_GB2312"/>
          <w:b w:val="0"/>
          <w:spacing w:val="-4"/>
          <w:sz w:val="28"/>
          <w:szCs w:val="28"/>
          <w:lang w:val="en-US" w:eastAsia="zh-CN"/>
        </w:rPr>
        <w:t>煤改电锅炉安装补助、阿克塔斯旅游产业基础设施建设、易地扶贫搬迁安置点修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项目效益性分析</w:t>
      </w:r>
    </w:p>
    <w:p>
      <w:pPr>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val="en-US" w:eastAsia="zh-CN"/>
        </w:rPr>
        <w:t>3</w:t>
      </w:r>
      <w:r>
        <w:rPr>
          <w:rStyle w:val="16"/>
          <w:rFonts w:hint="eastAsia" w:ascii="仿宋_GB2312" w:hAnsi="楷体" w:eastAsia="仿宋_GB2312"/>
          <w:b w:val="0"/>
          <w:bCs w:val="0"/>
          <w:color w:val="auto"/>
          <w:spacing w:val="-4"/>
          <w:sz w:val="28"/>
          <w:szCs w:val="28"/>
        </w:rPr>
        <w:t>个专项项目预期目标完成程度、实施对经济和社会的影响如下</w:t>
      </w:r>
    </w:p>
    <w:p>
      <w:pPr>
        <w:numPr>
          <w:ilvl w:val="0"/>
          <w:numId w:val="2"/>
        </w:num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扶贫贷款奖补和贴息项目增加贫困人口收入1000</w:t>
      </w:r>
      <w:r>
        <w:rPr>
          <w:rStyle w:val="16"/>
          <w:rFonts w:hint="eastAsia" w:ascii="仿宋_GB2312" w:hAnsi="楷体" w:eastAsia="仿宋_GB2312"/>
          <w:b w:val="0"/>
          <w:color w:val="auto"/>
          <w:spacing w:val="-4"/>
          <w:sz w:val="28"/>
          <w:szCs w:val="28"/>
          <w:lang w:val="en-US" w:eastAsia="zh-CN"/>
        </w:rPr>
        <w:t>元</w:t>
      </w:r>
      <w:r>
        <w:rPr>
          <w:rStyle w:val="16"/>
          <w:rFonts w:hint="eastAsia" w:ascii="仿宋_GB2312" w:hAnsi="楷体" w:eastAsia="仿宋_GB2312"/>
          <w:b w:val="0"/>
          <w:color w:val="auto"/>
          <w:spacing w:val="-4"/>
          <w:sz w:val="28"/>
          <w:szCs w:val="28"/>
        </w:rPr>
        <w:t>／人，建档立卡贫困户生活质量</w:t>
      </w:r>
      <w:r>
        <w:rPr>
          <w:rStyle w:val="16"/>
          <w:rFonts w:hint="eastAsia" w:ascii="仿宋_GB2312" w:hAnsi="楷体" w:eastAsia="仿宋_GB2312"/>
          <w:b w:val="0"/>
          <w:color w:val="auto"/>
          <w:spacing w:val="-4"/>
          <w:sz w:val="28"/>
          <w:szCs w:val="28"/>
          <w:lang w:val="en-US" w:eastAsia="zh-CN"/>
        </w:rPr>
        <w:t>显著</w:t>
      </w:r>
      <w:r>
        <w:rPr>
          <w:rStyle w:val="16"/>
          <w:rFonts w:hint="eastAsia" w:ascii="仿宋_GB2312" w:hAnsi="楷体" w:eastAsia="仿宋_GB2312"/>
          <w:b w:val="0"/>
          <w:color w:val="auto"/>
          <w:spacing w:val="-4"/>
          <w:sz w:val="28"/>
          <w:szCs w:val="28"/>
        </w:rPr>
        <w:t>提高</w:t>
      </w:r>
      <w:r>
        <w:rPr>
          <w:rStyle w:val="16"/>
          <w:rFonts w:hint="eastAsia" w:ascii="仿宋_GB2312" w:hAnsi="楷体" w:eastAsia="仿宋_GB2312"/>
          <w:b w:val="0"/>
          <w:color w:val="auto"/>
          <w:spacing w:val="-4"/>
          <w:sz w:val="28"/>
          <w:szCs w:val="28"/>
          <w:lang w:eastAsia="zh-CN"/>
        </w:rPr>
        <w:t>。</w:t>
      </w:r>
    </w:p>
    <w:p>
      <w:pPr>
        <w:numPr>
          <w:ilvl w:val="0"/>
          <w:numId w:val="2"/>
        </w:numPr>
        <w:spacing w:line="360" w:lineRule="auto"/>
        <w:ind w:left="0" w:leftChars="0"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lang w:val="en-US" w:eastAsia="zh-CN"/>
        </w:rPr>
        <w:t>生产发展项目</w:t>
      </w:r>
      <w:r>
        <w:rPr>
          <w:rStyle w:val="16"/>
          <w:rFonts w:hint="eastAsia" w:ascii="仿宋_GB2312" w:hAnsi="楷体" w:eastAsia="仿宋_GB2312"/>
          <w:b w:val="0"/>
          <w:color w:val="auto"/>
          <w:spacing w:val="-4"/>
          <w:sz w:val="28"/>
          <w:szCs w:val="28"/>
        </w:rPr>
        <w:t>完成</w:t>
      </w:r>
      <w:r>
        <w:rPr>
          <w:rFonts w:hint="eastAsia" w:ascii="宋体" w:hAnsi="宋体" w:eastAsia="宋体" w:cs="宋体"/>
          <w:b w:val="0"/>
          <w:color w:val="auto"/>
          <w:kern w:val="2"/>
          <w:sz w:val="28"/>
          <w:szCs w:val="28"/>
          <w:lang w:val="en-US" w:eastAsia="zh-CN" w:bidi="ar-SA"/>
        </w:rPr>
        <w:t>保</w:t>
      </w:r>
      <w:r>
        <w:rPr>
          <w:rStyle w:val="16"/>
          <w:rFonts w:hint="eastAsia" w:ascii="仿宋_GB2312" w:hAnsi="楷体" w:eastAsia="仿宋_GB2312"/>
          <w:b w:val="0"/>
          <w:color w:val="auto"/>
          <w:spacing w:val="-4"/>
          <w:sz w:val="28"/>
          <w:szCs w:val="28"/>
          <w:lang w:val="en-US" w:eastAsia="zh-CN"/>
        </w:rPr>
        <w:t>障项目有效实施和相关政策宣传；</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bCs w:val="0"/>
          <w:color w:val="auto"/>
          <w:spacing w:val="-4"/>
          <w:sz w:val="28"/>
          <w:szCs w:val="28"/>
          <w:lang w:val="en-US" w:eastAsia="zh-CN"/>
        </w:rPr>
        <w:t>3、</w:t>
      </w:r>
      <w:r>
        <w:rPr>
          <w:rStyle w:val="16"/>
          <w:rFonts w:hint="eastAsia" w:ascii="仿宋_GB2312" w:hAnsi="楷体" w:eastAsia="仿宋_GB2312"/>
          <w:b w:val="0"/>
          <w:color w:val="auto"/>
          <w:spacing w:val="-4"/>
          <w:sz w:val="28"/>
          <w:szCs w:val="28"/>
        </w:rPr>
        <w:t>其他扶贫支出完成完成</w:t>
      </w:r>
      <w:r>
        <w:rPr>
          <w:rStyle w:val="16"/>
          <w:rFonts w:hint="eastAsia" w:ascii="仿宋_GB2312" w:hAnsi="楷体" w:eastAsia="仿宋_GB2312"/>
          <w:b w:val="0"/>
          <w:color w:val="auto"/>
          <w:spacing w:val="-4"/>
          <w:sz w:val="28"/>
          <w:szCs w:val="28"/>
          <w:lang w:val="en-US" w:eastAsia="zh-CN"/>
        </w:rPr>
        <w:t>煤改电锅炉安装补助、阿克塔斯旅游产业基础设施建设、易地扶贫搬迁安置点修</w:t>
      </w:r>
      <w:r>
        <w:rPr>
          <w:rStyle w:val="16"/>
          <w:rFonts w:hint="eastAsia" w:ascii="仿宋_GB2312" w:hAnsi="楷体" w:eastAsia="仿宋_GB2312"/>
          <w:b w:val="0"/>
          <w:spacing w:val="-4"/>
          <w:sz w:val="28"/>
          <w:szCs w:val="28"/>
          <w:lang w:val="en-US" w:eastAsia="zh-CN"/>
        </w:rPr>
        <w:t>缮维护、喀拉托海镇馕产业园区建设、乡村振兴干部大数据平台系统维护人员培训、2021年扶贫项目实施方案编制服务、《逐梦小康-特克斯县脱贫攻坚》扶贫宣传片、巴喀勒克村美丽乡村建设、特克斯县扶贫地</w:t>
      </w:r>
      <w:r>
        <w:rPr>
          <w:rStyle w:val="16"/>
          <w:rFonts w:hint="default" w:ascii="仿宋_GB2312" w:hAnsi="楷体" w:eastAsia="仿宋_GB2312"/>
          <w:b w:val="0"/>
          <w:spacing w:val="-4"/>
          <w:sz w:val="28"/>
          <w:szCs w:val="28"/>
          <w:lang w:val="en-US" w:eastAsia="zh-CN"/>
        </w:rPr>
        <w:t>抵债资金项目决算费用</w:t>
      </w:r>
      <w:r>
        <w:rPr>
          <w:rStyle w:val="16"/>
          <w:rFonts w:hint="eastAsia" w:ascii="仿宋_GB2312" w:hAnsi="楷体" w:eastAsia="仿宋_GB2312"/>
          <w:b w:val="0"/>
          <w:spacing w:val="-4"/>
          <w:sz w:val="28"/>
          <w:szCs w:val="28"/>
          <w:lang w:val="en-US" w:eastAsia="zh-CN"/>
        </w:rPr>
        <w:t>、2021年预算绩效管理咨询服务费等项目。</w:t>
      </w: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rPr>
        <w:t>部门</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1027.61</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215.65</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169.02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78.38</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3.91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1.81</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42.72万元</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万元，比上年减少</w:t>
      </w:r>
      <w:r>
        <w:rPr>
          <w:rStyle w:val="16"/>
          <w:rFonts w:hint="eastAsia" w:ascii="仿宋_GB2312" w:hAnsi="宋体" w:eastAsia="仿宋_GB2312"/>
          <w:b w:val="0"/>
          <w:bCs w:val="0"/>
          <w:spacing w:val="-4"/>
          <w:sz w:val="28"/>
          <w:szCs w:val="28"/>
          <w:lang w:val="en-US" w:eastAsia="zh-CN"/>
        </w:rPr>
        <w:t>680.97</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2021年移民办划入水利局，上年结余未在本年调整</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1027.61</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35.84</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2021年新增特克斯县机关事务中心，资产增加</w:t>
      </w:r>
      <w:r>
        <w:rPr>
          <w:rStyle w:val="16"/>
          <w:rFonts w:hint="eastAsia" w:ascii="仿宋_GB2312" w:hAnsi="宋体" w:eastAsia="仿宋_GB2312"/>
          <w:b w:val="0"/>
          <w:bCs w:val="0"/>
          <w:spacing w:val="-4"/>
          <w:sz w:val="28"/>
          <w:szCs w:val="28"/>
        </w:rPr>
        <w:t xml:space="preserve"> 。</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1027.61</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w:t>
      </w:r>
      <w:r>
        <w:rPr>
          <w:rStyle w:val="16"/>
          <w:rFonts w:hint="eastAsia" w:ascii="仿宋_GB2312" w:hAnsi="宋体" w:eastAsia="仿宋_GB2312"/>
          <w:b w:val="0"/>
          <w:bCs w:val="0"/>
          <w:spacing w:val="-4"/>
          <w:sz w:val="28"/>
          <w:szCs w:val="28"/>
        </w:rPr>
        <w:t>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1116.66</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1606.73</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2723.39</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县委政府</w:t>
      </w:r>
      <w:r>
        <w:rPr>
          <w:rStyle w:val="16"/>
          <w:rFonts w:hint="eastAsia" w:ascii="仿宋_GB2312" w:hAnsi="宋体" w:eastAsia="仿宋_GB2312"/>
          <w:b w:val="0"/>
          <w:bCs w:val="0"/>
          <w:spacing w:val="-4"/>
          <w:sz w:val="28"/>
          <w:szCs w:val="28"/>
        </w:rPr>
        <w:t>的大力支持</w:t>
      </w:r>
      <w:r>
        <w:rPr>
          <w:rStyle w:val="16"/>
          <w:rFonts w:hint="eastAsia" w:ascii="仿宋_GB2312" w:hAnsi="宋体" w:eastAsia="仿宋_GB2312"/>
          <w:b w:val="0"/>
          <w:bCs w:val="0"/>
          <w:spacing w:val="-4"/>
          <w:sz w:val="28"/>
          <w:szCs w:val="28"/>
          <w:lang w:val="en-US" w:eastAsia="zh-CN"/>
        </w:rPr>
        <w:t>和</w:t>
      </w:r>
      <w:r>
        <w:rPr>
          <w:rStyle w:val="16"/>
          <w:rFonts w:hint="eastAsia" w:ascii="仿宋_GB2312" w:hAnsi="宋体" w:eastAsia="仿宋_GB2312"/>
          <w:b w:val="0"/>
          <w:bCs w:val="0"/>
          <w:spacing w:val="-4"/>
          <w:sz w:val="28"/>
          <w:szCs w:val="28"/>
        </w:rPr>
        <w:t>正确领导下，我</w:t>
      </w:r>
      <w:r>
        <w:rPr>
          <w:rStyle w:val="16"/>
          <w:rFonts w:hint="eastAsia" w:ascii="仿宋_GB2312" w:hAnsi="楷体" w:eastAsia="仿宋_GB2312"/>
          <w:b w:val="0"/>
          <w:spacing w:val="-4"/>
          <w:sz w:val="28"/>
          <w:szCs w:val="28"/>
        </w:rPr>
        <w:t>部门</w:t>
      </w:r>
      <w:r>
        <w:rPr>
          <w:rStyle w:val="16"/>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迎难而上、务实重干，积极推动各项工作取得了新的进展，为促进经济持续健康发展与社会和谐稳定提供了有力支撑和保障。</w:t>
      </w:r>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 xml:space="preserve"> </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全面抓好业务工作。坚决维护社会稳定。持续强化</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意识，牢固树立维护社会稳定的大局意识，坚决落实值班备勤、矛盾纠纷排查化解等各项措施，确保办公室持续稳定。</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val="en-US" w:eastAsia="zh-CN"/>
        </w:rPr>
        <w:t>2、</w:t>
      </w:r>
      <w:r>
        <w:rPr>
          <w:rStyle w:val="16"/>
          <w:rFonts w:hint="eastAsia" w:ascii="仿宋_GB2312" w:hAnsi="宋体" w:eastAsia="仿宋_GB2312"/>
          <w:b w:val="0"/>
          <w:bCs w:val="0"/>
          <w:color w:val="auto"/>
          <w:spacing w:val="-4"/>
          <w:sz w:val="28"/>
          <w:szCs w:val="28"/>
        </w:rPr>
        <w:t>、圆满完成特克斯县2021年扶贫贷款奖补和贴息资金</w:t>
      </w:r>
      <w:r>
        <w:rPr>
          <w:rStyle w:val="16"/>
          <w:rFonts w:hint="eastAsia" w:ascii="仿宋_GB2312" w:hAnsi="宋体" w:eastAsia="仿宋_GB2312"/>
          <w:b w:val="0"/>
          <w:bCs w:val="0"/>
          <w:color w:val="auto"/>
          <w:spacing w:val="-4"/>
          <w:sz w:val="28"/>
          <w:szCs w:val="28"/>
          <w:lang w:val="en-US" w:eastAsia="zh-CN"/>
        </w:rPr>
        <w:t>项目</w:t>
      </w:r>
      <w:r>
        <w:rPr>
          <w:rStyle w:val="16"/>
          <w:rFonts w:hint="eastAsia" w:ascii="仿宋_GB2312" w:hAnsi="宋体" w:eastAsia="仿宋_GB2312"/>
          <w:b w:val="0"/>
          <w:bCs w:val="0"/>
          <w:color w:val="auto"/>
          <w:spacing w:val="-4"/>
          <w:sz w:val="28"/>
          <w:szCs w:val="28"/>
        </w:rPr>
        <w:t>工作</w:t>
      </w:r>
      <w:r>
        <w:rPr>
          <w:rStyle w:val="16"/>
          <w:rFonts w:hint="eastAsia" w:ascii="仿宋_GB2312" w:hAnsi="宋体" w:eastAsia="仿宋_GB2312"/>
          <w:b w:val="0"/>
          <w:bCs w:val="0"/>
          <w:color w:val="auto"/>
          <w:spacing w:val="-4"/>
          <w:sz w:val="28"/>
          <w:szCs w:val="28"/>
          <w:lang w:eastAsia="zh-CN"/>
        </w:rPr>
        <w:t>。</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val="en-US" w:eastAsia="zh-CN"/>
        </w:rPr>
        <w:t>3、煤改电锅炉安装补助、阿克塔斯旅游产业基础设施建设项目</w:t>
      </w:r>
      <w:r>
        <w:rPr>
          <w:rStyle w:val="16"/>
          <w:rFonts w:hint="eastAsia" w:ascii="仿宋_GB2312" w:hAnsi="宋体" w:eastAsia="仿宋_GB2312"/>
          <w:b w:val="0"/>
          <w:bCs w:val="0"/>
          <w:color w:val="auto"/>
          <w:spacing w:val="-4"/>
          <w:sz w:val="28"/>
          <w:szCs w:val="28"/>
        </w:rPr>
        <w:t>成效显著</w:t>
      </w:r>
      <w:r>
        <w:rPr>
          <w:rStyle w:val="16"/>
          <w:rFonts w:hint="eastAsia" w:ascii="仿宋_GB2312" w:hAnsi="宋体" w:eastAsia="仿宋_GB2312"/>
          <w:b w:val="0"/>
          <w:bCs w:val="0"/>
          <w:color w:val="auto"/>
          <w:spacing w:val="-4"/>
          <w:sz w:val="28"/>
          <w:szCs w:val="28"/>
          <w:lang w:eastAsia="zh-CN"/>
        </w:rPr>
        <w:t>。</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val="en-US" w:eastAsia="zh-CN"/>
        </w:rPr>
        <w:t>4、《逐梦小康-特克斯县脱贫攻坚》扶贫宣传片、巴喀勒克村美丽乡村建设等项目</w:t>
      </w:r>
      <w:r>
        <w:rPr>
          <w:rStyle w:val="16"/>
          <w:rFonts w:hint="eastAsia" w:ascii="仿宋_GB2312" w:hAnsi="宋体" w:eastAsia="仿宋_GB2312"/>
          <w:b w:val="0"/>
          <w:bCs w:val="0"/>
          <w:color w:val="auto"/>
          <w:spacing w:val="-4"/>
          <w:sz w:val="28"/>
          <w:szCs w:val="28"/>
        </w:rPr>
        <w:t>成效显著</w:t>
      </w:r>
      <w:r>
        <w:rPr>
          <w:rStyle w:val="16"/>
          <w:rFonts w:hint="eastAsia" w:ascii="仿宋_GB2312" w:hAnsi="宋体" w:eastAsia="仿宋_GB2312"/>
          <w:b w:val="0"/>
          <w:bCs w:val="0"/>
          <w:color w:val="auto"/>
          <w:spacing w:val="-4"/>
          <w:sz w:val="28"/>
          <w:szCs w:val="28"/>
          <w:lang w:eastAsia="zh-CN"/>
        </w:rPr>
        <w:t>。</w:t>
      </w:r>
    </w:p>
    <w:p>
      <w:pPr>
        <w:spacing w:line="360" w:lineRule="auto"/>
        <w:ind w:firstLine="544" w:firstLineChars="200"/>
        <w:rPr>
          <w:rStyle w:val="16"/>
          <w:rFonts w:hint="eastAsia" w:ascii="仿宋_GB2312" w:hAnsi="宋体" w:eastAsia="仿宋_GB2312"/>
          <w:b w:val="0"/>
          <w:bCs w:val="0"/>
          <w:color w:val="auto"/>
          <w:spacing w:val="-4"/>
          <w:sz w:val="28"/>
          <w:szCs w:val="28"/>
          <w:lang w:eastAsia="zh-CN"/>
        </w:rPr>
      </w:pPr>
      <w:r>
        <w:rPr>
          <w:rStyle w:val="16"/>
          <w:rFonts w:hint="eastAsia" w:ascii="仿宋_GB2312" w:hAnsi="宋体" w:eastAsia="仿宋_GB2312"/>
          <w:b w:val="0"/>
          <w:bCs w:val="0"/>
          <w:color w:val="auto"/>
          <w:spacing w:val="-4"/>
          <w:sz w:val="28"/>
          <w:szCs w:val="28"/>
          <w:lang w:val="en-US" w:eastAsia="zh-CN"/>
        </w:rPr>
        <w:t>5、</w:t>
      </w:r>
      <w:r>
        <w:rPr>
          <w:rStyle w:val="16"/>
          <w:rFonts w:hint="eastAsia" w:ascii="仿宋_GB2312" w:hAnsi="宋体" w:eastAsia="仿宋_GB2312"/>
          <w:b w:val="0"/>
          <w:bCs w:val="0"/>
          <w:color w:val="auto"/>
          <w:spacing w:val="-4"/>
          <w:sz w:val="28"/>
          <w:szCs w:val="28"/>
          <w:lang w:eastAsia="zh-CN"/>
        </w:rPr>
        <w:t>各扶贫项目完成质量</w:t>
      </w:r>
      <w:r>
        <w:rPr>
          <w:rStyle w:val="16"/>
          <w:rFonts w:hint="eastAsia" w:ascii="仿宋_GB2312" w:hAnsi="宋体" w:eastAsia="仿宋_GB2312"/>
          <w:b w:val="0"/>
          <w:bCs w:val="0"/>
          <w:color w:val="auto"/>
          <w:spacing w:val="-4"/>
          <w:sz w:val="28"/>
          <w:szCs w:val="28"/>
        </w:rPr>
        <w:t>全面达标，群众满意度高</w:t>
      </w:r>
      <w:r>
        <w:rPr>
          <w:rStyle w:val="16"/>
          <w:rFonts w:hint="eastAsia" w:ascii="仿宋_GB2312" w:hAnsi="宋体" w:eastAsia="仿宋_GB2312"/>
          <w:b w:val="0"/>
          <w:bCs w:val="0"/>
          <w:color w:val="auto"/>
          <w:spacing w:val="-4"/>
          <w:sz w:val="28"/>
          <w:szCs w:val="28"/>
          <w:lang w:eastAsia="zh-CN"/>
        </w:rPr>
        <w:t>。</w:t>
      </w:r>
    </w:p>
    <w:p>
      <w:pPr>
        <w:pStyle w:val="20"/>
        <w:numPr>
          <w:ilvl w:val="0"/>
          <w:numId w:val="0"/>
        </w:numPr>
        <w:tabs>
          <w:tab w:val="left" w:pos="312"/>
        </w:tabs>
        <w:spacing w:line="360" w:lineRule="auto"/>
        <w:ind w:leftChars="200" w:firstLine="272" w:firstLineChars="100"/>
        <w:jc w:val="left"/>
        <w:rPr>
          <w:rStyle w:val="16"/>
          <w:rFonts w:hint="eastAsia" w:ascii="仿宋_GB2312" w:hAnsi="宋体" w:eastAsia="仿宋_GB2312"/>
          <w:b w:val="0"/>
          <w:bCs w:val="0"/>
          <w:spacing w:val="-4"/>
          <w:sz w:val="28"/>
          <w:szCs w:val="28"/>
          <w:lang w:eastAsia="zh-CN"/>
        </w:rPr>
      </w:pPr>
    </w:p>
    <w:p>
      <w:pPr>
        <w:pStyle w:val="4"/>
        <w:spacing w:line="360" w:lineRule="auto"/>
        <w:ind w:firstLine="321" w:firstLineChars="1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年部门支出的有效性主要体现在我部门各项工作成效上，一是</w:t>
      </w:r>
      <w:r>
        <w:rPr>
          <w:rStyle w:val="16"/>
          <w:rFonts w:hint="eastAsia" w:ascii="仿宋_GB2312" w:hAnsi="宋体" w:eastAsia="仿宋_GB2312"/>
          <w:b w:val="0"/>
          <w:bCs w:val="0"/>
          <w:color w:val="auto"/>
          <w:spacing w:val="-4"/>
          <w:sz w:val="28"/>
          <w:szCs w:val="28"/>
          <w:lang w:val="en-US" w:eastAsia="zh-CN"/>
        </w:rPr>
        <w:t>本部门工作</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综合能力</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工作作风</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工作效率</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val="en-US" w:eastAsia="zh-CN"/>
        </w:rPr>
        <w:t>各项工作</w:t>
      </w:r>
      <w:r>
        <w:rPr>
          <w:rStyle w:val="16"/>
          <w:rFonts w:hint="eastAsia" w:ascii="仿宋_GB2312" w:hAnsi="宋体" w:eastAsia="仿宋_GB2312"/>
          <w:b w:val="0"/>
          <w:bCs w:val="0"/>
          <w:color w:val="auto"/>
          <w:spacing w:val="-4"/>
          <w:sz w:val="28"/>
          <w:szCs w:val="28"/>
        </w:rPr>
        <w:t>进一步推进，</w:t>
      </w:r>
      <w:r>
        <w:rPr>
          <w:rStyle w:val="16"/>
          <w:rFonts w:hint="eastAsia" w:ascii="仿宋_GB2312" w:hAnsi="宋体" w:eastAsia="仿宋_GB2312"/>
          <w:b w:val="0"/>
          <w:bCs w:val="0"/>
          <w:color w:val="auto"/>
          <w:spacing w:val="-4"/>
          <w:sz w:val="28"/>
          <w:szCs w:val="28"/>
          <w:lang w:val="en-US" w:eastAsia="zh-CN"/>
        </w:rPr>
        <w:t>六</w:t>
      </w:r>
      <w:r>
        <w:rPr>
          <w:rStyle w:val="16"/>
          <w:rFonts w:hint="eastAsia" w:ascii="仿宋_GB2312" w:hAnsi="宋体" w:eastAsia="仿宋_GB2312"/>
          <w:b w:val="0"/>
          <w:bCs w:val="0"/>
          <w:color w:val="auto"/>
          <w:spacing w:val="-4"/>
          <w:sz w:val="28"/>
          <w:szCs w:val="28"/>
        </w:rPr>
        <w:t>是</w:t>
      </w:r>
      <w:r>
        <w:rPr>
          <w:rStyle w:val="16"/>
          <w:rFonts w:hint="eastAsia" w:ascii="仿宋_GB2312" w:hAnsi="宋体" w:eastAsia="仿宋_GB2312"/>
          <w:b w:val="0"/>
          <w:bCs w:val="0"/>
          <w:color w:val="auto"/>
          <w:spacing w:val="-4"/>
          <w:sz w:val="28"/>
          <w:szCs w:val="28"/>
          <w:lang w:val="en-US" w:eastAsia="zh-CN"/>
        </w:rPr>
        <w:t>服务</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特克斯县人民政府办公室</w:t>
      </w:r>
      <w:r>
        <w:rPr>
          <w:rStyle w:val="16"/>
          <w:rFonts w:hint="eastAsia" w:ascii="仿宋_GB2312" w:eastAsia="仿宋_GB2312" w:hAnsiTheme="minorEastAsia"/>
          <w:b w:val="0"/>
          <w:spacing w:val="-4"/>
          <w:sz w:val="28"/>
          <w:szCs w:val="28"/>
        </w:rPr>
        <w:t>部门单位整体绩效目标共设置一级指</w:t>
      </w:r>
      <w:r>
        <w:rPr>
          <w:rStyle w:val="16"/>
          <w:rFonts w:hint="eastAsia" w:ascii="仿宋_GB2312" w:eastAsia="仿宋_GB2312" w:hAnsiTheme="minorEastAsia"/>
          <w:b w:val="0"/>
          <w:spacing w:val="-4"/>
          <w:sz w:val="28"/>
          <w:szCs w:val="28"/>
          <w:lang w:val="en-US" w:eastAsia="zh-CN"/>
        </w:rPr>
        <w:t>表3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17</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指标1：财政供养人员人数 ，指标值：≥125人 ，实际完成值：</w:t>
      </w:r>
      <w:r>
        <w:rPr>
          <w:rStyle w:val="16"/>
          <w:rFonts w:hint="eastAsia" w:ascii="仿宋_GB2312" w:hAnsi="宋体" w:eastAsia="仿宋_GB2312"/>
          <w:b w:val="0"/>
          <w:spacing w:val="-4"/>
          <w:sz w:val="28"/>
          <w:szCs w:val="28"/>
          <w:highlight w:val="none"/>
          <w:lang w:val="en-US" w:eastAsia="zh-CN"/>
        </w:rPr>
        <w:t>125人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：公用经费运转保障人数，指标值：≥67人，实际完成值：</w:t>
      </w:r>
      <w:r>
        <w:rPr>
          <w:rStyle w:val="16"/>
          <w:rFonts w:hint="eastAsia" w:ascii="仿宋_GB2312" w:hAnsi="宋体" w:eastAsia="仿宋_GB2312"/>
          <w:b w:val="0"/>
          <w:spacing w:val="-4"/>
          <w:sz w:val="28"/>
          <w:szCs w:val="28"/>
          <w:highlight w:val="none"/>
          <w:lang w:val="en-US" w:eastAsia="zh-CN"/>
        </w:rPr>
        <w:t>67人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：小额贴息贷款覆盖建档立卡贫困户数，指标值：≥4000户，实际完成值：</w:t>
      </w:r>
      <w:r>
        <w:rPr>
          <w:rStyle w:val="16"/>
          <w:rFonts w:hint="eastAsia" w:ascii="仿宋_GB2312" w:hAnsi="宋体" w:eastAsia="仿宋_GB2312"/>
          <w:b w:val="0"/>
          <w:spacing w:val="-4"/>
          <w:sz w:val="28"/>
          <w:szCs w:val="28"/>
          <w:highlight w:val="none"/>
          <w:lang w:val="en-US" w:eastAsia="zh-CN"/>
        </w:rPr>
        <w:t>4114人</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102.85</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指标1：工资及各项社保 ，指标值：≥98%，实际完成值：98%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：公用经费保障率 ，指标值：≥98%，实际完成值：98%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：小额贴息贷款(三级联审、五人联查)合格率 ，指标值：≥98%，实际完成值：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，指标完成率</w:t>
      </w:r>
      <w:r>
        <w:rPr>
          <w:rStyle w:val="16"/>
          <w:rFonts w:hint="eastAsia" w:ascii="仿宋_GB2312" w:hAnsi="宋体" w:eastAsia="仿宋_GB2312"/>
          <w:b w:val="0"/>
          <w:spacing w:val="-4"/>
          <w:sz w:val="28"/>
          <w:szCs w:val="28"/>
          <w:highlight w:val="none"/>
          <w:lang w:val="en-US" w:eastAsia="zh-CN"/>
        </w:rPr>
        <w:t>102.04</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指标1：工资及各项社保发放及时率，指标值：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：公用经费发放及时率，指标值：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：贷款及时发放率，指标值：≥</w:t>
      </w:r>
      <w:r>
        <w:rPr>
          <w:rStyle w:val="16"/>
          <w:rFonts w:hint="eastAsia" w:ascii="仿宋_GB2312" w:hAnsi="宋体" w:eastAsia="仿宋_GB2312"/>
          <w:b w:val="0"/>
          <w:spacing w:val="-4"/>
          <w:sz w:val="28"/>
          <w:szCs w:val="28"/>
          <w:highlight w:val="none"/>
          <w:lang w:val="en-US" w:eastAsia="zh-CN"/>
        </w:rPr>
        <w:t>95%</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95%</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指标1：人均人员经费，指标值：≤5.69万元，实际完成值：5.69万元，指标完成率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：人均公用经费，指标值：≤1.26万元，实际完成值：1.26万元，指标完成率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：贴息资金覆盖小额信贷贷款金额，指标值：≤320万元，实际完成值：</w:t>
      </w:r>
      <w:r>
        <w:rPr>
          <w:rStyle w:val="16"/>
          <w:rFonts w:hint="eastAsia" w:ascii="仿宋_GB2312" w:hAnsi="宋体" w:eastAsia="仿宋_GB2312"/>
          <w:b w:val="0"/>
          <w:spacing w:val="-4"/>
          <w:sz w:val="28"/>
          <w:szCs w:val="28"/>
          <w:highlight w:val="none"/>
          <w:lang w:val="en-US" w:eastAsia="zh-CN"/>
        </w:rPr>
        <w:t>370.27万元</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5</w:t>
      </w:r>
      <w:r>
        <w:rPr>
          <w:rStyle w:val="16"/>
          <w:rFonts w:hint="eastAsia" w:ascii="仿宋_GB2312" w:hAnsi="宋体" w:eastAsia="仿宋_GB2312"/>
          <w:b w:val="0"/>
          <w:spacing w:val="-4"/>
          <w:sz w:val="28"/>
          <w:szCs w:val="28"/>
          <w:highlight w:val="none"/>
        </w:rPr>
        <w:t>、经济效益指标：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指标1：增加贫困人口收入，指标值：≥1000元/人，实际完成值：1000元/人，指标完成率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6</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指标1：促进相关政策落地落实，指标值：有效促进，实际完成值：有效促进，指标完成率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：推动政府办公室及其下各部门各项工作有序、顺利进行，指标值</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有效推动，实际完成值：有效推动，指标完成率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指标1：干部职工满意度，指标值：≥98% ，实际完成值：98%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：受益建档立卡贫困户人口满意度，指标值：≥98% ，实际完成值：98%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3"/>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bCs w:val="0"/>
          <w:color w:val="auto"/>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bCs w:val="0"/>
          <w:color w:val="auto"/>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宋体" w:eastAsia="仿宋_GB2312" w:cstheme="minorBidi"/>
          <w:b w:val="0"/>
          <w:bCs w:val="0"/>
          <w:color w:val="auto"/>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项目细化管理工作不足。项目经费包含小类项目较多，主要是扶贫代扣奖补及贴息、基础设施建设和经济发展等，在执行过程中，项目经费的使用范围并不能把握到位，造成项目遇到各种不确定因素，财政资金无法发挥最大使用效益。</w:t>
      </w:r>
    </w:p>
    <w:p>
      <w:pPr>
        <w:pStyle w:val="29"/>
        <w:spacing w:line="560" w:lineRule="exact"/>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（三）预算</w:t>
      </w:r>
      <w:r>
        <w:rPr>
          <w:rStyle w:val="16"/>
          <w:rFonts w:hint="eastAsia" w:ascii="仿宋_GB2312" w:hAnsi="宋体" w:eastAsia="仿宋_GB2312" w:cstheme="minorBidi"/>
          <w:b w:val="0"/>
          <w:bCs w:val="0"/>
          <w:spacing w:val="-4"/>
          <w:kern w:val="2"/>
          <w:sz w:val="28"/>
          <w:szCs w:val="28"/>
          <w:lang w:val="en-US" w:eastAsia="zh-CN" w:bidi="ar-SA"/>
        </w:rPr>
        <w:t>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cstheme="minorBidi"/>
          <w:b w:val="0"/>
          <w:bCs w:val="0"/>
          <w:color w:val="auto"/>
          <w:spacing w:val="-4"/>
          <w:kern w:val="2"/>
          <w:sz w:val="28"/>
          <w:szCs w:val="28"/>
          <w:lang w:val="en-US" w:eastAsia="zh-CN" w:bidi="ar-SA"/>
        </w:rPr>
        <w:t>(</w:t>
      </w:r>
      <w:r>
        <w:rPr>
          <w:rStyle w:val="16"/>
          <w:rFonts w:hint="eastAsia" w:ascii="仿宋_GB2312" w:hAnsi="宋体" w:eastAsia="仿宋_GB2312"/>
          <w:b w:val="0"/>
          <w:bCs w:val="0"/>
          <w:spacing w:val="-4"/>
          <w:sz w:val="28"/>
          <w:szCs w:val="28"/>
          <w:lang w:val="en-US" w:eastAsia="zh-CN"/>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(二)完善管理制度,进-步加强资产管理。严格按照《固定资产管理办法》的规定，加强固定资产管理,及时登记、更新台账，加强资产卡片管理,对各类实物资产进行全面盘点,确保账账、账实相符。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（三）加强学习。进一步明确如何参照考核体系，科学合理设定绩效目标，充分发挥预算绩效管理工作效用。</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（四）财务上，会计核算要更加详细，为本单位各项工作的开展、总结、评估提供有效数据资料支撑,为各项业务工作更好的开展提供帮助。</w:t>
      </w:r>
    </w:p>
    <w:p>
      <w:pPr>
        <w:spacing w:line="360" w:lineRule="auto"/>
        <w:ind w:firstLine="544" w:firstLineChars="200"/>
        <w:rPr>
          <w:rStyle w:val="16"/>
          <w:rFonts w:hint="eastAsia" w:ascii="仿宋_GB2312" w:hAnsi="宋体" w:eastAsia="仿宋_GB2312"/>
          <w:b w:val="0"/>
          <w:bCs w:val="0"/>
          <w:spacing w:val="-4"/>
          <w:sz w:val="28"/>
          <w:szCs w:val="28"/>
          <w:lang w:val="en-US" w:eastAsia="zh-CN"/>
        </w:rPr>
      </w:pPr>
      <w:r>
        <w:rPr>
          <w:rStyle w:val="16"/>
          <w:rFonts w:hint="eastAsia" w:ascii="仿宋_GB2312" w:hAnsi="宋体" w:eastAsia="仿宋_GB2312"/>
          <w:b w:val="0"/>
          <w:bCs w:val="0"/>
          <w:spacing w:val="-4"/>
          <w:sz w:val="28"/>
          <w:szCs w:val="28"/>
          <w:lang w:val="en-US" w:eastAsia="zh-CN"/>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bCs w:val="0"/>
          <w:color w:val="auto"/>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4"/>
        <w:spacing w:line="360" w:lineRule="auto"/>
        <w:rPr>
          <w:rStyle w:val="16"/>
          <w:rFonts w:ascii="仿宋" w:hAnsi="仿宋" w:eastAsia="仿宋"/>
          <w:b/>
          <w:bCs/>
        </w:rPr>
      </w:pPr>
      <w:bookmarkStart w:id="34" w:name="_Toc70450320"/>
      <w:r>
        <w:rPr>
          <w:rStyle w:val="16"/>
          <w:rFonts w:hint="eastAsia" w:ascii="仿宋" w:hAnsi="仿宋" w:eastAsia="仿宋"/>
          <w:b/>
          <w:bCs/>
        </w:rPr>
        <w:t>（二）建议</w:t>
      </w:r>
      <w:bookmarkEnd w:id="34"/>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bCs w:val="0"/>
          <w:color w:val="auto"/>
          <w:spacing w:val="-4"/>
          <w:kern w:val="2"/>
          <w:sz w:val="28"/>
          <w:szCs w:val="28"/>
          <w:lang w:val="en-US" w:eastAsia="zh-CN" w:bidi="ar-SA"/>
        </w:rPr>
      </w:pPr>
      <w:r>
        <w:rPr>
          <w:rStyle w:val="16"/>
          <w:rFonts w:hint="eastAsia" w:ascii="仿宋_GB2312" w:hAnsi="宋体" w:eastAsia="仿宋_GB2312" w:cstheme="minorBidi"/>
          <w:b w:val="0"/>
          <w:bCs w:val="0"/>
          <w:color w:val="auto"/>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8429" w:type="dxa"/>
        <w:tblInd w:w="93" w:type="dxa"/>
        <w:tblLayout w:type="fixed"/>
        <w:tblCellMar>
          <w:top w:w="0" w:type="dxa"/>
          <w:left w:w="108" w:type="dxa"/>
          <w:bottom w:w="0" w:type="dxa"/>
          <w:right w:w="108" w:type="dxa"/>
        </w:tblCellMar>
      </w:tblPr>
      <w:tblGrid>
        <w:gridCol w:w="663"/>
        <w:gridCol w:w="992"/>
        <w:gridCol w:w="1315"/>
        <w:gridCol w:w="1010"/>
        <w:gridCol w:w="1010"/>
        <w:gridCol w:w="709"/>
        <w:gridCol w:w="1010"/>
        <w:gridCol w:w="504"/>
        <w:gridCol w:w="506"/>
        <w:gridCol w:w="710"/>
      </w:tblGrid>
      <w:tr>
        <w:tblPrEx>
          <w:tblLayout w:type="fixed"/>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1655"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774"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特克斯县人民政府办公室</w:t>
            </w:r>
          </w:p>
        </w:tc>
      </w:tr>
      <w:tr>
        <w:tblPrEx>
          <w:tblLayout w:type="fixed"/>
          <w:tblCellMar>
            <w:top w:w="0" w:type="dxa"/>
            <w:left w:w="108" w:type="dxa"/>
            <w:bottom w:w="0" w:type="dxa"/>
            <w:right w:w="108" w:type="dxa"/>
          </w:tblCellMar>
        </w:tblPrEx>
        <w:trPr>
          <w:trHeight w:val="285" w:hRule="atLeast"/>
        </w:trPr>
        <w:tc>
          <w:tcPr>
            <w:tcW w:w="663"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992"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315"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7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73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92"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31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10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101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1010"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1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31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主要用于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其他对个人和家庭的补助等</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711.71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711.71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711.71 </w:t>
            </w:r>
          </w:p>
        </w:tc>
        <w:tc>
          <w:tcPr>
            <w:tcW w:w="1010"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711.71 </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运转保障</w:t>
            </w:r>
          </w:p>
        </w:tc>
        <w:tc>
          <w:tcPr>
            <w:tcW w:w="1315"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主要用于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tc>
        <w:tc>
          <w:tcPr>
            <w:tcW w:w="10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84.95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84.95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0.00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84.95 </w:t>
            </w:r>
          </w:p>
        </w:tc>
        <w:tc>
          <w:tcPr>
            <w:tcW w:w="1010"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84.95 </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特克斯县2021年扶贫贷款奖补和贴息资金</w:t>
            </w:r>
          </w:p>
        </w:tc>
        <w:tc>
          <w:tcPr>
            <w:tcW w:w="1315"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主要用于2021年财政贴息资金及风险补偿金</w:t>
            </w:r>
          </w:p>
        </w:tc>
        <w:tc>
          <w:tcPr>
            <w:tcW w:w="10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320.00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320.00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0.00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320.00 </w:t>
            </w:r>
          </w:p>
        </w:tc>
        <w:tc>
          <w:tcPr>
            <w:tcW w:w="1010"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320.00 </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0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4"/>
                <w:szCs w:val="24"/>
                <w:u w:val="none"/>
                <w:lang w:val="en-US" w:eastAsia="zh-CN" w:bidi="ar"/>
              </w:rPr>
              <w:t>金额合计</w:t>
            </w:r>
          </w:p>
        </w:tc>
        <w:tc>
          <w:tcPr>
            <w:tcW w:w="10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1116.66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1116.66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0.00 </w:t>
            </w:r>
          </w:p>
        </w:tc>
        <w:tc>
          <w:tcPr>
            <w:tcW w:w="10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1116.66 </w:t>
            </w:r>
          </w:p>
        </w:tc>
        <w:tc>
          <w:tcPr>
            <w:tcW w:w="1010"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1116.66 </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663"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317"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4"/>
                <w:szCs w:val="24"/>
                <w:u w:val="none"/>
                <w:lang w:val="en-US" w:eastAsia="zh-CN" w:bidi="ar"/>
              </w:rPr>
              <w:t>预期目标</w:t>
            </w:r>
          </w:p>
        </w:tc>
        <w:tc>
          <w:tcPr>
            <w:tcW w:w="4449"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3317"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目标1：保证我单位财政供养人员基本工资、津补贴、艰边补预算的收支。                                                          目标2：保证单位工作正常开展和各项任务正常开展。                                                                         目标3：保障建档立卡贫困户扶贫小额信贷及时足额发放，实现稳定增收；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目标4：通过扶贫小额信贷，及时解决了贫困户发展产业缺乏启动资金、周转资金、扩大生产规模资金等难题，贫困群众“造血”能力逐步提高，特色产业得到发展，收入不断提高，内生动力进一步增强。</w:t>
            </w:r>
          </w:p>
        </w:tc>
        <w:tc>
          <w:tcPr>
            <w:tcW w:w="4449"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目标1：完成我单位财政供养人员基本工资、津补贴、艰边补预算的收支。                                                          目标2：完成单位工作正常开展和各项任务正常开展。                                                                         目标3：完成建档立卡贫困户扶贫小额信贷及时足额发放，实现稳定增收；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4：保障脱贫人口小额信贷及时足额发放，实现稳定增收（贴息贷款利息370.27万元，4114户）；2、通过脱贫人口小额信贷，及时解决了脱贫人口发展产业缺乏启动资金、周转资金、扩大生产规模资金等难题，脱贫人口“造血”能力逐步提高，特色产业得到发展，收入不断提高，内生动力进一步增强。</w:t>
            </w:r>
          </w:p>
        </w:tc>
      </w:tr>
      <w:tr>
        <w:tblPrEx>
          <w:tblLayout w:type="fixed"/>
          <w:tblCellMar>
            <w:top w:w="0" w:type="dxa"/>
            <w:left w:w="108" w:type="dxa"/>
            <w:bottom w:w="0" w:type="dxa"/>
            <w:right w:w="108" w:type="dxa"/>
          </w:tblCellMar>
        </w:tblPrEx>
        <w:trPr>
          <w:trHeight w:val="2070" w:hRule="atLeast"/>
        </w:trPr>
        <w:tc>
          <w:tcPr>
            <w:tcW w:w="663"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9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4"/>
                <w:szCs w:val="24"/>
                <w:u w:val="none"/>
                <w:lang w:val="en-US" w:eastAsia="zh-CN" w:bidi="ar"/>
              </w:rPr>
              <w:t>一级指标</w:t>
            </w:r>
          </w:p>
        </w:tc>
        <w:tc>
          <w:tcPr>
            <w:tcW w:w="13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72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b/>
                <w:bCs/>
                <w:i w:val="0"/>
                <w:iCs w:val="0"/>
                <w:color w:val="000000"/>
                <w:kern w:val="0"/>
                <w:sz w:val="24"/>
                <w:szCs w:val="24"/>
                <w:u w:val="none"/>
                <w:lang w:val="en-US" w:eastAsia="zh-CN" w:bidi="ar"/>
              </w:rPr>
              <w:t>三级指标</w:t>
            </w:r>
          </w:p>
        </w:tc>
        <w:tc>
          <w:tcPr>
            <w:tcW w:w="1514"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1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885" w:hRule="atLeast"/>
        </w:trPr>
        <w:tc>
          <w:tcPr>
            <w:tcW w:w="663"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92"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产出指标</w:t>
            </w:r>
          </w:p>
        </w:tc>
        <w:tc>
          <w:tcPr>
            <w:tcW w:w="1315"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数量指标</w:t>
            </w:r>
          </w:p>
        </w:tc>
        <w:tc>
          <w:tcPr>
            <w:tcW w:w="272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财政供养人员人数</w:t>
            </w:r>
          </w:p>
        </w:tc>
        <w:tc>
          <w:tcPr>
            <w:tcW w:w="1514"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≥125人</w:t>
            </w:r>
          </w:p>
        </w:tc>
        <w:tc>
          <w:tcPr>
            <w:tcW w:w="121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125人</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公用经费运转保障人数</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≥67人</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rPr>
            </w:pPr>
            <w:r>
              <w:rPr>
                <w:rFonts w:hint="eastAsia" w:ascii="宋体" w:hAnsi="宋体" w:eastAsia="宋体" w:cs="宋体"/>
                <w:i w:val="0"/>
                <w:iCs w:val="0"/>
                <w:color w:val="000000"/>
                <w:kern w:val="0"/>
                <w:sz w:val="20"/>
                <w:szCs w:val="20"/>
                <w:u w:val="none"/>
                <w:lang w:val="en-US" w:eastAsia="zh-CN" w:bidi="ar"/>
              </w:rPr>
              <w:t>67人</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小额贴息贷款覆盖建档立卡贫困户数</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≥4000户</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rPr>
            </w:pPr>
            <w:r>
              <w:rPr>
                <w:rFonts w:hint="eastAsia" w:ascii="宋体" w:hAnsi="宋体" w:eastAsia="宋体" w:cs="宋体"/>
                <w:i w:val="0"/>
                <w:iCs w:val="0"/>
                <w:color w:val="000000"/>
                <w:kern w:val="0"/>
                <w:sz w:val="20"/>
                <w:szCs w:val="20"/>
                <w:u w:val="none"/>
                <w:lang w:val="en-US" w:eastAsia="zh-CN" w:bidi="ar"/>
              </w:rPr>
              <w:t>4114户</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质量指标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工资及各项社保</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≥98%</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公用经费保障率</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≥98%</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小额贴息贷款(三级联审、五人联查)合格率</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≥98%</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时效指标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工资及各项社保发放及时率</w:t>
            </w:r>
          </w:p>
        </w:tc>
        <w:tc>
          <w:tcPr>
            <w:tcW w:w="1514"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公用经费发放及时率</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贷款及时发放率</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≥95%</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95%</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成本指标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人均人员经费</w:t>
            </w:r>
          </w:p>
        </w:tc>
        <w:tc>
          <w:tcPr>
            <w:tcW w:w="1514"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≤5.69万元</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i w:val="0"/>
                <w:iCs w:val="0"/>
                <w:color w:val="000000"/>
                <w:kern w:val="0"/>
                <w:sz w:val="20"/>
                <w:szCs w:val="20"/>
                <w:u w:val="none"/>
                <w:lang w:val="en-US" w:eastAsia="zh-CN" w:bidi="ar"/>
              </w:rPr>
              <w:t>5.69万元</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人均公用经费</w:t>
            </w:r>
          </w:p>
        </w:tc>
        <w:tc>
          <w:tcPr>
            <w:tcW w:w="1514"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≤1.26万元</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1.26万元</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315"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贴息资金覆盖小额信贷贷款金额</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≤320万元</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370.27万元</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效益指标</w:t>
            </w:r>
          </w:p>
        </w:tc>
        <w:tc>
          <w:tcPr>
            <w:tcW w:w="131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经济效益指标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增加贫困人口收入　</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≥1000元/人</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1000元/人</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1315"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社会效益指标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促进相关政策落地落实</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有效促进</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有效促进</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15"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社会效益指标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推动政府办公室及其下各部门各项工作有序、顺利进行。</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有效推动</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有效推动</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31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满意度指标</w:t>
            </w: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干部职工满意度</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≥98%</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98%</w:t>
            </w:r>
          </w:p>
        </w:tc>
      </w:tr>
      <w:tr>
        <w:tblPrEx>
          <w:tblLayout w:type="fixed"/>
          <w:tblCellMar>
            <w:top w:w="0" w:type="dxa"/>
            <w:left w:w="108" w:type="dxa"/>
            <w:bottom w:w="0" w:type="dxa"/>
            <w:right w:w="108" w:type="dxa"/>
          </w:tblCellMar>
        </w:tblPrEx>
        <w:trPr>
          <w:trHeight w:val="285" w:hRule="atLeast"/>
        </w:trPr>
        <w:tc>
          <w:tcPr>
            <w:tcW w:w="663"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992"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131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729"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受益建档立卡贫困户人口满意度</w:t>
            </w:r>
          </w:p>
        </w:tc>
        <w:tc>
          <w:tcPr>
            <w:tcW w:w="15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≥98%</w:t>
            </w:r>
          </w:p>
        </w:tc>
        <w:tc>
          <w:tcPr>
            <w:tcW w:w="121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39AC84C7"/>
    <w:multiLevelType w:val="singleLevel"/>
    <w:tmpl w:val="39AC84C7"/>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23039"/>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458580D"/>
    <w:rsid w:val="046374C4"/>
    <w:rsid w:val="05F078C9"/>
    <w:rsid w:val="08650893"/>
    <w:rsid w:val="08C571E9"/>
    <w:rsid w:val="0DD23FCF"/>
    <w:rsid w:val="0E9A5E97"/>
    <w:rsid w:val="11DF131B"/>
    <w:rsid w:val="143D1E5F"/>
    <w:rsid w:val="15D752A9"/>
    <w:rsid w:val="1663585F"/>
    <w:rsid w:val="1A256FA0"/>
    <w:rsid w:val="1C6F654A"/>
    <w:rsid w:val="1CB84A4C"/>
    <w:rsid w:val="1EB60E4D"/>
    <w:rsid w:val="1F5B155B"/>
    <w:rsid w:val="222B473A"/>
    <w:rsid w:val="2480073C"/>
    <w:rsid w:val="27B853AD"/>
    <w:rsid w:val="297C3E88"/>
    <w:rsid w:val="2B4C581C"/>
    <w:rsid w:val="2E977603"/>
    <w:rsid w:val="3025488D"/>
    <w:rsid w:val="34BE2562"/>
    <w:rsid w:val="35067341"/>
    <w:rsid w:val="357A11D7"/>
    <w:rsid w:val="3C2F4241"/>
    <w:rsid w:val="3FA51638"/>
    <w:rsid w:val="46513472"/>
    <w:rsid w:val="48804AD1"/>
    <w:rsid w:val="48B01864"/>
    <w:rsid w:val="49D51C57"/>
    <w:rsid w:val="4AC54378"/>
    <w:rsid w:val="4E9200A7"/>
    <w:rsid w:val="4F600A7D"/>
    <w:rsid w:val="50BD360F"/>
    <w:rsid w:val="510D7659"/>
    <w:rsid w:val="52CA413D"/>
    <w:rsid w:val="53032D0A"/>
    <w:rsid w:val="56186177"/>
    <w:rsid w:val="568245C5"/>
    <w:rsid w:val="56BE139D"/>
    <w:rsid w:val="58811DFB"/>
    <w:rsid w:val="60AD3C0A"/>
    <w:rsid w:val="64B72FAA"/>
    <w:rsid w:val="66C33D58"/>
    <w:rsid w:val="670513FE"/>
    <w:rsid w:val="68336E34"/>
    <w:rsid w:val="69A422AA"/>
    <w:rsid w:val="70CE3A7A"/>
    <w:rsid w:val="71325C28"/>
    <w:rsid w:val="71695B67"/>
    <w:rsid w:val="72444589"/>
    <w:rsid w:val="72547372"/>
    <w:rsid w:val="77C630E1"/>
    <w:rsid w:val="7A2040E3"/>
    <w:rsid w:val="7B8C126E"/>
    <w:rsid w:val="7C9D2B05"/>
    <w:rsid w:val="7DDD6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11164</Words>
  <Characters>12069</Characters>
  <Lines>72</Lines>
  <Paragraphs>20</Paragraphs>
  <TotalTime>9</TotalTime>
  <ScaleCrop>false</ScaleCrop>
  <LinksUpToDate>false</LinksUpToDate>
  <CharactersWithSpaces>12418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2023-08-11T03:25:18Z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70848022CA3249E699B9CBBD3F541919</vt:lpwstr>
  </property>
</Properties>
</file>